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611A" w:rsidRDefault="005F611A" w:rsidP="005F611A">
      <w:pPr>
        <w:ind w:firstLine="284"/>
        <w:jc w:val="both"/>
        <w:rPr>
          <w:sz w:val="20"/>
          <w:szCs w:val="20"/>
        </w:rPr>
      </w:pPr>
    </w:p>
    <w:p w:rsidR="005F611A" w:rsidRPr="00714441" w:rsidRDefault="005F611A" w:rsidP="005F611A">
      <w:pPr>
        <w:rPr>
          <w:sz w:val="22"/>
          <w:szCs w:val="22"/>
          <w:lang w:val="en-US"/>
        </w:rPr>
      </w:pPr>
      <w:r w:rsidRPr="00714441">
        <w:rPr>
          <w:i/>
          <w:iCs/>
          <w:sz w:val="22"/>
          <w:szCs w:val="22"/>
          <w:lang w:val="en-US"/>
        </w:rPr>
        <w:t>MSC: 68</w:t>
      </w:r>
      <w:r w:rsidRPr="00714441">
        <w:rPr>
          <w:i/>
          <w:iCs/>
          <w:sz w:val="22"/>
          <w:szCs w:val="22"/>
        </w:rPr>
        <w:t>Т</w:t>
      </w:r>
      <w:r w:rsidRPr="00714441">
        <w:rPr>
          <w:i/>
          <w:iCs/>
          <w:sz w:val="22"/>
          <w:szCs w:val="22"/>
          <w:lang w:val="en-US"/>
        </w:rPr>
        <w:t>09</w:t>
      </w:r>
      <w:r w:rsidRPr="00714441">
        <w:rPr>
          <w:sz w:val="22"/>
          <w:szCs w:val="22"/>
          <w:lang w:val="en-US"/>
        </w:rPr>
        <w:t xml:space="preserve">                                                                                                                            Original article</w:t>
      </w:r>
    </w:p>
    <w:p w:rsidR="005F611A" w:rsidRPr="008908C4" w:rsidRDefault="005F611A" w:rsidP="005F611A">
      <w:pPr>
        <w:ind w:firstLine="284"/>
        <w:jc w:val="both"/>
        <w:rPr>
          <w:sz w:val="10"/>
          <w:szCs w:val="10"/>
          <w:lang w:val="en-US"/>
        </w:rPr>
      </w:pPr>
    </w:p>
    <w:p w:rsidR="005F611A" w:rsidRDefault="005F611A" w:rsidP="005F611A">
      <w:pPr>
        <w:ind w:firstLine="284"/>
        <w:jc w:val="center"/>
        <w:rPr>
          <w:b/>
          <w:sz w:val="28"/>
          <w:szCs w:val="28"/>
          <w:lang w:val="en-GB"/>
        </w:rPr>
      </w:pPr>
      <w:r>
        <w:rPr>
          <w:b/>
          <w:sz w:val="28"/>
          <w:szCs w:val="28"/>
          <w:lang w:val="en-US"/>
        </w:rPr>
        <w:t xml:space="preserve">Educational </w:t>
      </w:r>
      <w:r>
        <w:rPr>
          <w:b/>
          <w:sz w:val="28"/>
          <w:szCs w:val="28"/>
          <w:lang w:val="en-GB"/>
        </w:rPr>
        <w:t xml:space="preserve">data mining for predicting the academic </w:t>
      </w:r>
    </w:p>
    <w:p w:rsidR="005F611A" w:rsidRDefault="005F611A" w:rsidP="005F611A">
      <w:pPr>
        <w:ind w:firstLine="284"/>
        <w:jc w:val="center"/>
        <w:rPr>
          <w:b/>
          <w:sz w:val="28"/>
          <w:szCs w:val="28"/>
          <w:lang w:val="en-GB"/>
        </w:rPr>
      </w:pPr>
      <w:r>
        <w:rPr>
          <w:b/>
          <w:sz w:val="28"/>
          <w:szCs w:val="28"/>
          <w:lang w:val="en-GB"/>
        </w:rPr>
        <w:t xml:space="preserve">performance of university students </w:t>
      </w:r>
    </w:p>
    <w:p w:rsidR="005F611A" w:rsidRPr="002117AD" w:rsidRDefault="005F611A" w:rsidP="005F611A">
      <w:pPr>
        <w:ind w:firstLine="284"/>
        <w:jc w:val="center"/>
        <w:rPr>
          <w:b/>
          <w:sz w:val="16"/>
          <w:szCs w:val="16"/>
          <w:lang w:val="en-US"/>
        </w:rPr>
      </w:pPr>
    </w:p>
    <w:p w:rsidR="005F611A" w:rsidRPr="002117AD" w:rsidRDefault="005F611A" w:rsidP="005F611A">
      <w:pPr>
        <w:ind w:firstLine="284"/>
        <w:jc w:val="center"/>
        <w:rPr>
          <w:b/>
          <w:lang w:val="en-US"/>
        </w:rPr>
      </w:pPr>
      <w:r w:rsidRPr="002117AD">
        <w:rPr>
          <w:b/>
          <w:lang w:val="en-US"/>
        </w:rPr>
        <w:t>N.A. Popova</w:t>
      </w:r>
      <w:r w:rsidRPr="002117AD">
        <w:rPr>
          <w:b/>
          <w:vertAlign w:val="superscript"/>
          <w:lang w:val="en-US"/>
        </w:rPr>
        <w:t>1</w:t>
      </w:r>
      <w:r w:rsidRPr="002117AD">
        <w:rPr>
          <w:b/>
          <w:lang w:val="en-US"/>
        </w:rPr>
        <w:t>, E.S. Egorova</w:t>
      </w:r>
      <w:r w:rsidRPr="002117AD">
        <w:rPr>
          <w:b/>
          <w:vertAlign w:val="superscript"/>
          <w:lang w:val="en-US"/>
        </w:rPr>
        <w:t>2</w:t>
      </w:r>
    </w:p>
    <w:p w:rsidR="005F611A" w:rsidRPr="007F2B87" w:rsidRDefault="005F611A" w:rsidP="005F611A">
      <w:pPr>
        <w:ind w:firstLine="284"/>
        <w:jc w:val="center"/>
        <w:rPr>
          <w:b/>
          <w:sz w:val="16"/>
          <w:szCs w:val="16"/>
          <w:lang w:val="en-US"/>
        </w:rPr>
      </w:pPr>
    </w:p>
    <w:p w:rsidR="005F611A" w:rsidRDefault="005F611A" w:rsidP="005F611A">
      <w:pPr>
        <w:ind w:firstLine="284"/>
        <w:jc w:val="center"/>
        <w:rPr>
          <w:sz w:val="20"/>
          <w:szCs w:val="20"/>
          <w:lang w:val="en-US"/>
        </w:rPr>
      </w:pPr>
      <w:r w:rsidRPr="002117AD">
        <w:rPr>
          <w:sz w:val="20"/>
          <w:szCs w:val="20"/>
          <w:vertAlign w:val="superscript"/>
          <w:lang w:val="en-US"/>
        </w:rPr>
        <w:t>1</w:t>
      </w:r>
      <w:r w:rsidRPr="002117AD">
        <w:rPr>
          <w:sz w:val="20"/>
          <w:szCs w:val="20"/>
          <w:lang w:val="en-US"/>
        </w:rPr>
        <w:t xml:space="preserve"> Penza State University</w:t>
      </w:r>
    </w:p>
    <w:p w:rsidR="005F611A" w:rsidRPr="002117AD" w:rsidRDefault="005F611A" w:rsidP="005F611A">
      <w:pPr>
        <w:spacing w:line="252" w:lineRule="auto"/>
        <w:ind w:firstLine="284"/>
        <w:jc w:val="center"/>
        <w:rPr>
          <w:sz w:val="20"/>
          <w:szCs w:val="20"/>
          <w:lang w:val="en-US"/>
        </w:rPr>
      </w:pPr>
      <w:r w:rsidRPr="002117AD">
        <w:rPr>
          <w:sz w:val="20"/>
          <w:szCs w:val="20"/>
          <w:lang w:val="en-US"/>
        </w:rPr>
        <w:t>440026, Russia, Penza, 40 Krasnaya str</w:t>
      </w:r>
      <w:r>
        <w:rPr>
          <w:sz w:val="20"/>
          <w:szCs w:val="20"/>
          <w:lang w:val="en-US"/>
        </w:rPr>
        <w:t>eet</w:t>
      </w:r>
    </w:p>
    <w:p w:rsidR="005F611A" w:rsidRDefault="005F611A" w:rsidP="005F611A">
      <w:pPr>
        <w:spacing w:line="252" w:lineRule="auto"/>
        <w:ind w:firstLine="284"/>
        <w:jc w:val="center"/>
        <w:rPr>
          <w:sz w:val="20"/>
          <w:szCs w:val="20"/>
          <w:lang w:val="en-US"/>
        </w:rPr>
      </w:pPr>
      <w:r w:rsidRPr="002117AD">
        <w:rPr>
          <w:sz w:val="20"/>
          <w:szCs w:val="20"/>
          <w:vertAlign w:val="superscript"/>
          <w:lang w:val="en-US"/>
        </w:rPr>
        <w:t>2</w:t>
      </w:r>
      <w:r w:rsidRPr="002117AD">
        <w:rPr>
          <w:sz w:val="20"/>
          <w:szCs w:val="20"/>
          <w:lang w:val="en-US"/>
        </w:rPr>
        <w:t xml:space="preserve"> Penza State Technological University </w:t>
      </w:r>
    </w:p>
    <w:p w:rsidR="005F611A" w:rsidRPr="002117AD" w:rsidRDefault="005F611A" w:rsidP="005F611A">
      <w:pPr>
        <w:ind w:firstLine="284"/>
        <w:jc w:val="center"/>
        <w:rPr>
          <w:sz w:val="20"/>
          <w:szCs w:val="20"/>
          <w:lang w:val="en-US"/>
        </w:rPr>
      </w:pPr>
      <w:r w:rsidRPr="002117AD">
        <w:rPr>
          <w:sz w:val="20"/>
          <w:szCs w:val="20"/>
          <w:lang w:val="en-US"/>
        </w:rPr>
        <w:t xml:space="preserve">440039, Russia, Penza, 1a/11 </w:t>
      </w:r>
      <w:proofErr w:type="spellStart"/>
      <w:r w:rsidRPr="002117AD">
        <w:rPr>
          <w:sz w:val="20"/>
          <w:szCs w:val="20"/>
          <w:lang w:val="en-US"/>
        </w:rPr>
        <w:t>Baidukova</w:t>
      </w:r>
      <w:proofErr w:type="spellEnd"/>
      <w:r w:rsidRPr="002117AD">
        <w:rPr>
          <w:sz w:val="20"/>
          <w:szCs w:val="20"/>
          <w:lang w:val="en-US"/>
        </w:rPr>
        <w:t xml:space="preserve"> passage/Gagarina str</w:t>
      </w:r>
      <w:r>
        <w:rPr>
          <w:sz w:val="20"/>
          <w:szCs w:val="20"/>
          <w:lang w:val="en-US"/>
        </w:rPr>
        <w:t>eet</w:t>
      </w:r>
      <w:r w:rsidRPr="002117AD">
        <w:rPr>
          <w:sz w:val="20"/>
          <w:szCs w:val="20"/>
          <w:lang w:val="en-US"/>
        </w:rPr>
        <w:t xml:space="preserve"> </w:t>
      </w:r>
    </w:p>
    <w:p w:rsidR="005F611A" w:rsidRPr="007245C9" w:rsidRDefault="005F611A" w:rsidP="005F611A">
      <w:pPr>
        <w:ind w:firstLine="284"/>
        <w:jc w:val="center"/>
        <w:rPr>
          <w:sz w:val="16"/>
          <w:szCs w:val="16"/>
          <w:lang w:val="en-US"/>
        </w:rPr>
      </w:pPr>
    </w:p>
    <w:p w:rsidR="005F611A" w:rsidRPr="00714441" w:rsidRDefault="005F611A" w:rsidP="005F611A">
      <w:pPr>
        <w:suppressAutoHyphens/>
        <w:spacing w:line="252" w:lineRule="auto"/>
        <w:ind w:firstLine="284"/>
        <w:jc w:val="both"/>
        <w:rPr>
          <w:sz w:val="22"/>
          <w:szCs w:val="22"/>
          <w:lang w:val="en-GB"/>
        </w:rPr>
      </w:pPr>
      <w:r w:rsidRPr="00714441">
        <w:rPr>
          <w:b/>
          <w:i/>
          <w:spacing w:val="3"/>
          <w:sz w:val="22"/>
          <w:szCs w:val="22"/>
          <w:lang w:val="en-GB"/>
        </w:rPr>
        <w:t>Abstract.</w:t>
      </w:r>
      <w:r w:rsidRPr="00714441">
        <w:rPr>
          <w:i/>
          <w:spacing w:val="3"/>
          <w:sz w:val="22"/>
          <w:szCs w:val="22"/>
          <w:lang w:val="en-GB"/>
        </w:rPr>
        <w:t xml:space="preserve"> </w:t>
      </w:r>
      <w:r w:rsidRPr="00714441">
        <w:rPr>
          <w:spacing w:val="3"/>
          <w:sz w:val="22"/>
          <w:szCs w:val="22"/>
          <w:lang w:val="en-GB"/>
        </w:rPr>
        <w:t xml:space="preserve">Progress in the field of data mining makes it possible to use educational data to improve the quality of educational processes. This article examines various methods of </w:t>
      </w:r>
      <w:proofErr w:type="spellStart"/>
      <w:r w:rsidRPr="00714441">
        <w:rPr>
          <w:spacing w:val="3"/>
          <w:sz w:val="22"/>
          <w:szCs w:val="22"/>
          <w:lang w:val="en-GB"/>
        </w:rPr>
        <w:t>analyzing</w:t>
      </w:r>
      <w:proofErr w:type="spellEnd"/>
      <w:r w:rsidRPr="00714441">
        <w:rPr>
          <w:spacing w:val="3"/>
          <w:sz w:val="22"/>
          <w:szCs w:val="22"/>
          <w:lang w:val="en-GB"/>
        </w:rPr>
        <w:t xml:space="preserve"> student achievement</w:t>
      </w:r>
      <w:r w:rsidRPr="00714441">
        <w:rPr>
          <w:sz w:val="22"/>
          <w:szCs w:val="22"/>
          <w:lang w:val="en-GB"/>
        </w:rPr>
        <w:t xml:space="preserve"> </w:t>
      </w:r>
      <w:r w:rsidRPr="00714441">
        <w:rPr>
          <w:spacing w:val="3"/>
          <w:sz w:val="22"/>
          <w:szCs w:val="22"/>
          <w:lang w:val="en-GB"/>
        </w:rPr>
        <w:t>data. The focus is on two aspects: first, predicting students' academic achievements at the end of a four-year</w:t>
      </w:r>
      <w:r w:rsidRPr="00714441">
        <w:rPr>
          <w:sz w:val="22"/>
          <w:szCs w:val="22"/>
          <w:lang w:val="en-GB"/>
        </w:rPr>
        <w:t xml:space="preserve"> undergraduate curriculum; second, examining typical student progressions and combining them with the prediction results. Approximately 10 classification algorithms were used in the prediction process.  An approach to improving the performance of classification methods is proposed where classifier attributes are selected during their training. Two important groups of students were identified:</w:t>
      </w:r>
      <w:r w:rsidRPr="00714441">
        <w:rPr>
          <w:spacing w:val="-3"/>
          <w:sz w:val="22"/>
          <w:szCs w:val="22"/>
          <w:lang w:val="en-GB"/>
        </w:rPr>
        <w:t xml:space="preserve"> low-achieving and high-achieving students. The results show that by focusing on a small number of courses that are indicators of particularly good or poor performance, it is possible to prevent and support low-achieving students in a timely manner, and to provide advice and opportunities to high-achieving students.</w:t>
      </w:r>
    </w:p>
    <w:p w:rsidR="005F611A" w:rsidRPr="00714441" w:rsidRDefault="005F611A" w:rsidP="005F611A">
      <w:pPr>
        <w:ind w:firstLine="284"/>
        <w:jc w:val="both"/>
        <w:rPr>
          <w:sz w:val="22"/>
          <w:szCs w:val="22"/>
          <w:lang w:val="en-GB"/>
        </w:rPr>
      </w:pPr>
    </w:p>
    <w:p w:rsidR="005F611A" w:rsidRPr="00714441" w:rsidRDefault="005F611A" w:rsidP="005F611A">
      <w:pPr>
        <w:ind w:firstLine="284"/>
        <w:jc w:val="both"/>
        <w:rPr>
          <w:sz w:val="22"/>
          <w:szCs w:val="22"/>
          <w:lang w:val="en-US"/>
        </w:rPr>
      </w:pPr>
      <w:r w:rsidRPr="00714441">
        <w:rPr>
          <w:b/>
          <w:i/>
          <w:sz w:val="22"/>
          <w:szCs w:val="22"/>
          <w:lang w:val="en-US"/>
        </w:rPr>
        <w:t>Keywords:</w:t>
      </w:r>
      <w:r w:rsidRPr="00714441">
        <w:rPr>
          <w:sz w:val="22"/>
          <w:szCs w:val="22"/>
          <w:lang w:val="en-US"/>
        </w:rPr>
        <w:t xml:space="preserve"> analysis of educational data, decision tree, clustering, forecasting, academic performance, dissociation</w:t>
      </w:r>
    </w:p>
    <w:p w:rsidR="005F611A" w:rsidRPr="00714441" w:rsidRDefault="005F611A" w:rsidP="005F611A">
      <w:pPr>
        <w:ind w:firstLine="284"/>
        <w:jc w:val="both"/>
        <w:rPr>
          <w:sz w:val="20"/>
          <w:szCs w:val="20"/>
          <w:lang w:val="en-US"/>
        </w:rPr>
      </w:pPr>
    </w:p>
    <w:p w:rsidR="005F611A" w:rsidRPr="00745AA1" w:rsidRDefault="005F611A" w:rsidP="005F611A">
      <w:pPr>
        <w:jc w:val="center"/>
        <w:rPr>
          <w:rFonts w:cs="Arial"/>
          <w:b/>
          <w:bCs/>
          <w:lang w:val="en-US"/>
        </w:rPr>
      </w:pPr>
      <w:r w:rsidRPr="007B5AAF">
        <w:rPr>
          <w:rFonts w:cs="Arial"/>
          <w:b/>
          <w:bCs/>
          <w:lang w:val="en-US"/>
        </w:rPr>
        <w:t>REFERENCES</w:t>
      </w:r>
    </w:p>
    <w:p w:rsidR="005F611A" w:rsidRPr="000C3B3B" w:rsidRDefault="005F611A" w:rsidP="005F611A">
      <w:pPr>
        <w:ind w:firstLine="284"/>
        <w:jc w:val="center"/>
        <w:rPr>
          <w:b/>
          <w:sz w:val="20"/>
          <w:szCs w:val="20"/>
          <w:lang w:val="en-GB"/>
        </w:rPr>
      </w:pPr>
    </w:p>
    <w:p w:rsidR="005F611A" w:rsidRPr="00714441" w:rsidRDefault="005F611A" w:rsidP="005F611A">
      <w:pPr>
        <w:suppressAutoHyphens/>
        <w:spacing w:line="257" w:lineRule="auto"/>
        <w:ind w:firstLine="284"/>
        <w:jc w:val="both"/>
        <w:rPr>
          <w:color w:val="000000"/>
          <w:spacing w:val="3"/>
          <w:lang w:val="en-GB"/>
        </w:rPr>
      </w:pPr>
      <w:r w:rsidRPr="00714441">
        <w:rPr>
          <w:color w:val="000000"/>
          <w:spacing w:val="3"/>
          <w:lang w:val="en-GB"/>
        </w:rPr>
        <w:t xml:space="preserve">1. </w:t>
      </w:r>
      <w:proofErr w:type="spellStart"/>
      <w:r w:rsidRPr="00714441">
        <w:rPr>
          <w:color w:val="000000"/>
          <w:spacing w:val="3"/>
          <w:lang w:val="en-GB"/>
        </w:rPr>
        <w:t>Belonozhko</w:t>
      </w:r>
      <w:proofErr w:type="spellEnd"/>
      <w:r w:rsidRPr="00714441">
        <w:rPr>
          <w:color w:val="000000"/>
          <w:spacing w:val="3"/>
          <w:lang w:val="en-GB"/>
        </w:rPr>
        <w:t xml:space="preserve"> P.P., Karpenko A.P., </w:t>
      </w:r>
      <w:proofErr w:type="spellStart"/>
      <w:r w:rsidRPr="00714441">
        <w:rPr>
          <w:color w:val="000000"/>
          <w:spacing w:val="3"/>
          <w:lang w:val="en-GB"/>
        </w:rPr>
        <w:t>Khramov</w:t>
      </w:r>
      <w:proofErr w:type="spellEnd"/>
      <w:r w:rsidRPr="00714441">
        <w:rPr>
          <w:color w:val="000000"/>
          <w:spacing w:val="3"/>
          <w:lang w:val="en-GB"/>
        </w:rPr>
        <w:t xml:space="preserve"> D.A. Analysis of educational data: directions and prospects for application. </w:t>
      </w:r>
      <w:r w:rsidRPr="00714441">
        <w:rPr>
          <w:i/>
          <w:iCs/>
          <w:color w:val="000000"/>
          <w:spacing w:val="3"/>
          <w:shd w:val="clear" w:color="auto" w:fill="FFFFFF"/>
          <w:lang w:val="en-US"/>
        </w:rPr>
        <w:t>Internet-</w:t>
      </w:r>
      <w:proofErr w:type="spellStart"/>
      <w:r w:rsidRPr="00714441">
        <w:rPr>
          <w:i/>
          <w:iCs/>
          <w:color w:val="000000"/>
          <w:spacing w:val="3"/>
          <w:shd w:val="clear" w:color="auto" w:fill="FFFFFF"/>
          <w:lang w:val="en-US"/>
        </w:rPr>
        <w:t>zhurnal</w:t>
      </w:r>
      <w:proofErr w:type="spellEnd"/>
      <w:r w:rsidRPr="00714441">
        <w:rPr>
          <w:i/>
          <w:iCs/>
          <w:color w:val="000000"/>
          <w:spacing w:val="3"/>
          <w:shd w:val="clear" w:color="auto" w:fill="FFFFFF"/>
          <w:lang w:val="en-US"/>
        </w:rPr>
        <w:t xml:space="preserve"> “</w:t>
      </w:r>
      <w:proofErr w:type="spellStart"/>
      <w:r w:rsidRPr="00714441">
        <w:rPr>
          <w:i/>
          <w:iCs/>
          <w:color w:val="000000"/>
          <w:spacing w:val="3"/>
          <w:shd w:val="clear" w:color="auto" w:fill="FFFFFF"/>
          <w:lang w:val="en-US"/>
        </w:rPr>
        <w:t>Naukovedeniye</w:t>
      </w:r>
      <w:proofErr w:type="spellEnd"/>
      <w:r w:rsidRPr="00714441">
        <w:rPr>
          <w:i/>
          <w:iCs/>
          <w:color w:val="000000"/>
          <w:spacing w:val="3"/>
          <w:shd w:val="clear" w:color="auto" w:fill="FFFFFF"/>
          <w:lang w:val="en-US"/>
        </w:rPr>
        <w:t>”</w:t>
      </w:r>
      <w:r w:rsidRPr="00714441">
        <w:rPr>
          <w:color w:val="000000"/>
          <w:spacing w:val="3"/>
          <w:lang w:val="en-GB"/>
        </w:rPr>
        <w:t xml:space="preserve"> [SCIENCE online journal]. Vol. 9. No. 4</w:t>
      </w:r>
      <w:r w:rsidRPr="00714441">
        <w:rPr>
          <w:color w:val="000000"/>
          <w:spacing w:val="3"/>
          <w:lang w:val="en-US"/>
        </w:rPr>
        <w:t xml:space="preserve"> </w:t>
      </w:r>
      <w:r w:rsidRPr="00714441">
        <w:rPr>
          <w:color w:val="000000"/>
          <w:spacing w:val="3"/>
          <w:lang w:val="en-GB"/>
        </w:rPr>
        <w:t xml:space="preserve">(2017). URL: </w:t>
      </w:r>
      <w:proofErr w:type="gramStart"/>
      <w:r w:rsidRPr="00714441">
        <w:rPr>
          <w:color w:val="000000"/>
          <w:spacing w:val="3"/>
          <w:lang w:val="en-GB"/>
        </w:rPr>
        <w:t xml:space="preserve">http://naukovedenie.ru/PDF/15TVN417.pdf  </w:t>
      </w:r>
      <w:r w:rsidRPr="00714441">
        <w:rPr>
          <w:spacing w:val="3"/>
          <w:shd w:val="clear" w:color="auto" w:fill="FFFFFF"/>
          <w:lang w:val="en-US"/>
        </w:rPr>
        <w:t>(</w:t>
      </w:r>
      <w:proofErr w:type="gramEnd"/>
      <w:r w:rsidRPr="00714441">
        <w:rPr>
          <w:spacing w:val="3"/>
          <w:shd w:val="clear" w:color="auto" w:fill="FFFFFF"/>
          <w:lang w:val="en-US"/>
        </w:rPr>
        <w:t>In Russian)</w:t>
      </w:r>
    </w:p>
    <w:p w:rsidR="005F611A" w:rsidRPr="00714441" w:rsidRDefault="005F611A" w:rsidP="005F611A">
      <w:pPr>
        <w:spacing w:line="257" w:lineRule="auto"/>
        <w:ind w:firstLine="284"/>
        <w:jc w:val="both"/>
        <w:rPr>
          <w:color w:val="000000"/>
          <w:lang w:val="en-GB"/>
        </w:rPr>
      </w:pPr>
      <w:r w:rsidRPr="00714441">
        <w:rPr>
          <w:color w:val="000000"/>
          <w:lang w:val="en-GB"/>
        </w:rPr>
        <w:t xml:space="preserve">2. </w:t>
      </w:r>
      <w:proofErr w:type="spellStart"/>
      <w:r w:rsidRPr="00714441">
        <w:rPr>
          <w:color w:val="000000"/>
          <w:lang w:val="en-GB"/>
        </w:rPr>
        <w:t>Mamontova</w:t>
      </w:r>
      <w:proofErr w:type="spellEnd"/>
      <w:r w:rsidRPr="00714441">
        <w:rPr>
          <w:color w:val="000000"/>
          <w:lang w:val="en-GB"/>
        </w:rPr>
        <w:t xml:space="preserve"> </w:t>
      </w:r>
      <w:proofErr w:type="spellStart"/>
      <w:r w:rsidRPr="00714441">
        <w:rPr>
          <w:color w:val="000000"/>
          <w:lang w:val="en-GB"/>
        </w:rPr>
        <w:t>M.Yu</w:t>
      </w:r>
      <w:proofErr w:type="spellEnd"/>
      <w:r w:rsidRPr="00714441">
        <w:rPr>
          <w:color w:val="000000"/>
          <w:lang w:val="en-GB"/>
        </w:rPr>
        <w:t xml:space="preserve">. Quality of educational achievements: assessment and forecast based on the results of criteria-oriented testing. </w:t>
      </w:r>
      <w:r w:rsidRPr="00714441">
        <w:rPr>
          <w:i/>
          <w:color w:val="000000"/>
          <w:lang w:val="en-GB"/>
        </w:rPr>
        <w:t>Education and science. News of the Ural Branch of the Russian Academy of Education</w:t>
      </w:r>
      <w:r w:rsidRPr="00714441">
        <w:rPr>
          <w:color w:val="000000"/>
          <w:lang w:val="en-GB"/>
        </w:rPr>
        <w:t xml:space="preserve">. 2009. No. 3(60). Pp. 18–26. </w:t>
      </w:r>
      <w:r w:rsidRPr="00714441">
        <w:rPr>
          <w:spacing w:val="3"/>
          <w:shd w:val="clear" w:color="auto" w:fill="FFFFFF"/>
          <w:lang w:val="en-US"/>
        </w:rPr>
        <w:t>(In Russian)</w:t>
      </w:r>
    </w:p>
    <w:p w:rsidR="005F611A" w:rsidRPr="00714441" w:rsidRDefault="005F611A" w:rsidP="005F611A">
      <w:pPr>
        <w:suppressAutoHyphens/>
        <w:spacing w:line="257" w:lineRule="auto"/>
        <w:ind w:firstLine="284"/>
        <w:jc w:val="both"/>
        <w:rPr>
          <w:color w:val="000000"/>
          <w:spacing w:val="-3"/>
          <w:lang w:val="en-GB"/>
        </w:rPr>
      </w:pPr>
      <w:r w:rsidRPr="00714441">
        <w:rPr>
          <w:color w:val="000000"/>
          <w:spacing w:val="-3"/>
          <w:lang w:val="en-GB"/>
        </w:rPr>
        <w:t xml:space="preserve">3. </w:t>
      </w:r>
      <w:proofErr w:type="spellStart"/>
      <w:r w:rsidRPr="00714441">
        <w:rPr>
          <w:color w:val="000000"/>
          <w:spacing w:val="-3"/>
          <w:lang w:val="en-GB"/>
        </w:rPr>
        <w:t>Rusakov</w:t>
      </w:r>
      <w:proofErr w:type="spellEnd"/>
      <w:r w:rsidRPr="00714441">
        <w:rPr>
          <w:color w:val="000000"/>
          <w:spacing w:val="-3"/>
          <w:lang w:val="en-GB"/>
        </w:rPr>
        <w:t xml:space="preserve"> S.V.</w:t>
      </w:r>
      <w:r w:rsidRPr="00714441">
        <w:rPr>
          <w:color w:val="000000"/>
          <w:spacing w:val="-3"/>
          <w:lang w:val="en-US"/>
        </w:rPr>
        <w:t xml:space="preserve">, </w:t>
      </w:r>
      <w:proofErr w:type="spellStart"/>
      <w:r w:rsidRPr="00714441">
        <w:rPr>
          <w:color w:val="000000"/>
          <w:spacing w:val="-3"/>
          <w:lang w:val="en-GB"/>
        </w:rPr>
        <w:t>Nakaryakova</w:t>
      </w:r>
      <w:proofErr w:type="spellEnd"/>
      <w:r w:rsidRPr="00714441">
        <w:rPr>
          <w:color w:val="000000"/>
          <w:spacing w:val="-3"/>
          <w:lang w:val="en-US"/>
        </w:rPr>
        <w:t xml:space="preserve"> </w:t>
      </w:r>
      <w:r w:rsidRPr="00714441">
        <w:rPr>
          <w:color w:val="000000"/>
          <w:spacing w:val="-3"/>
          <w:lang w:val="en-GB"/>
        </w:rPr>
        <w:t>N.N.</w:t>
      </w:r>
      <w:r w:rsidRPr="00714441">
        <w:rPr>
          <w:color w:val="000000"/>
          <w:spacing w:val="-3"/>
          <w:lang w:val="en-US"/>
        </w:rPr>
        <w:t xml:space="preserve"> </w:t>
      </w:r>
      <w:r w:rsidRPr="00714441">
        <w:rPr>
          <w:color w:val="000000"/>
          <w:spacing w:val="-3"/>
          <w:lang w:val="en-GB"/>
        </w:rPr>
        <w:t>Forecasting the progress of first-year students using a decision tree based on their results of passing the exam</w:t>
      </w:r>
      <w:r w:rsidRPr="00714441">
        <w:rPr>
          <w:color w:val="000000"/>
          <w:spacing w:val="-3"/>
          <w:lang w:val="en-US"/>
        </w:rPr>
        <w:t>.</w:t>
      </w:r>
      <w:r w:rsidRPr="00714441">
        <w:rPr>
          <w:color w:val="000000"/>
          <w:spacing w:val="-3"/>
          <w:lang w:val="en-GB"/>
        </w:rPr>
        <w:t xml:space="preserve"> </w:t>
      </w:r>
      <w:proofErr w:type="spellStart"/>
      <w:r w:rsidRPr="00714441">
        <w:rPr>
          <w:i/>
          <w:iCs/>
          <w:color w:val="000000"/>
          <w:shd w:val="clear" w:color="auto" w:fill="FFFFFF"/>
          <w:lang w:val="en-US"/>
        </w:rPr>
        <w:t>Nauka</w:t>
      </w:r>
      <w:proofErr w:type="spellEnd"/>
      <w:r w:rsidRPr="00714441">
        <w:rPr>
          <w:i/>
          <w:iCs/>
          <w:color w:val="000000"/>
          <w:shd w:val="clear" w:color="auto" w:fill="FFFFFF"/>
          <w:lang w:val="en-US"/>
        </w:rPr>
        <w:t xml:space="preserve">. </w:t>
      </w:r>
      <w:proofErr w:type="spellStart"/>
      <w:r w:rsidRPr="00714441">
        <w:rPr>
          <w:i/>
          <w:iCs/>
          <w:color w:val="000000"/>
          <w:shd w:val="clear" w:color="auto" w:fill="FFFFFF"/>
          <w:lang w:val="en-US"/>
        </w:rPr>
        <w:t>Informatizatsiya</w:t>
      </w:r>
      <w:proofErr w:type="spellEnd"/>
      <w:r w:rsidRPr="00714441">
        <w:rPr>
          <w:i/>
          <w:iCs/>
          <w:color w:val="000000"/>
          <w:shd w:val="clear" w:color="auto" w:fill="FFFFFF"/>
          <w:lang w:val="en-US"/>
        </w:rPr>
        <w:t xml:space="preserve">. </w:t>
      </w:r>
      <w:proofErr w:type="spellStart"/>
      <w:r w:rsidRPr="00714441">
        <w:rPr>
          <w:i/>
          <w:iCs/>
          <w:color w:val="000000"/>
          <w:shd w:val="clear" w:color="auto" w:fill="FFFFFF"/>
          <w:lang w:val="en-US"/>
        </w:rPr>
        <w:t>Tekhnologii</w:t>
      </w:r>
      <w:proofErr w:type="spellEnd"/>
      <w:r w:rsidRPr="00714441">
        <w:rPr>
          <w:i/>
          <w:iCs/>
          <w:color w:val="000000"/>
          <w:shd w:val="clear" w:color="auto" w:fill="FFFFFF"/>
          <w:lang w:val="en-US"/>
        </w:rPr>
        <w:t xml:space="preserve">. </w:t>
      </w:r>
      <w:proofErr w:type="spellStart"/>
      <w:r w:rsidRPr="00714441">
        <w:rPr>
          <w:i/>
          <w:iCs/>
          <w:color w:val="000000"/>
          <w:shd w:val="clear" w:color="auto" w:fill="FFFFFF"/>
          <w:lang w:val="en-US"/>
        </w:rPr>
        <w:t>Obrazovaniye</w:t>
      </w:r>
      <w:proofErr w:type="spellEnd"/>
      <w:r w:rsidRPr="00714441">
        <w:rPr>
          <w:color w:val="000000"/>
          <w:spacing w:val="-3"/>
          <w:lang w:val="en-GB"/>
        </w:rPr>
        <w:t xml:space="preserve"> [</w:t>
      </w:r>
      <w:r w:rsidRPr="00714441">
        <w:rPr>
          <w:color w:val="000000"/>
          <w:spacing w:val="-3"/>
          <w:lang w:val="en-US"/>
        </w:rPr>
        <w:t>Science</w:t>
      </w:r>
      <w:r w:rsidRPr="00714441">
        <w:rPr>
          <w:color w:val="000000"/>
          <w:spacing w:val="-3"/>
          <w:shd w:val="clear" w:color="auto" w:fill="FFFFFF"/>
          <w:lang w:val="en-US"/>
        </w:rPr>
        <w:t xml:space="preserve">. Informatization. Technologies. Education]: </w:t>
      </w:r>
      <w:proofErr w:type="spellStart"/>
      <w:r w:rsidRPr="00714441">
        <w:rPr>
          <w:i/>
          <w:iCs/>
          <w:color w:val="000000"/>
          <w:spacing w:val="-3"/>
          <w:shd w:val="clear" w:color="auto" w:fill="FFFFFF"/>
          <w:lang w:val="en-US"/>
        </w:rPr>
        <w:t>Materialy</w:t>
      </w:r>
      <w:proofErr w:type="spellEnd"/>
      <w:r w:rsidRPr="00714441">
        <w:rPr>
          <w:i/>
          <w:iCs/>
          <w:color w:val="000000"/>
          <w:spacing w:val="-3"/>
          <w:shd w:val="clear" w:color="auto" w:fill="FFFFFF"/>
          <w:lang w:val="en-US"/>
        </w:rPr>
        <w:t xml:space="preserve"> XI </w:t>
      </w:r>
      <w:proofErr w:type="spellStart"/>
      <w:r w:rsidRPr="00714441">
        <w:rPr>
          <w:i/>
          <w:iCs/>
          <w:color w:val="000000"/>
          <w:spacing w:val="-3"/>
          <w:shd w:val="clear" w:color="auto" w:fill="FFFFFF"/>
          <w:lang w:val="en-US"/>
        </w:rPr>
        <w:t>mezhdunarodnoy</w:t>
      </w:r>
      <w:proofErr w:type="spellEnd"/>
      <w:r w:rsidRPr="00714441">
        <w:rPr>
          <w:i/>
          <w:iCs/>
          <w:color w:val="000000"/>
          <w:spacing w:val="-3"/>
          <w:shd w:val="clear" w:color="auto" w:fill="FFFFFF"/>
          <w:lang w:val="en-US"/>
        </w:rPr>
        <w:t xml:space="preserve"> </w:t>
      </w:r>
      <w:proofErr w:type="spellStart"/>
      <w:r w:rsidRPr="00714441">
        <w:rPr>
          <w:i/>
          <w:iCs/>
          <w:color w:val="000000"/>
          <w:spacing w:val="-3"/>
          <w:shd w:val="clear" w:color="auto" w:fill="FFFFFF"/>
          <w:lang w:val="en-US"/>
        </w:rPr>
        <w:t>nauchno-prakticheskoy</w:t>
      </w:r>
      <w:proofErr w:type="spellEnd"/>
      <w:r w:rsidRPr="00714441">
        <w:rPr>
          <w:i/>
          <w:iCs/>
          <w:color w:val="000000"/>
          <w:spacing w:val="-3"/>
          <w:shd w:val="clear" w:color="auto" w:fill="FFFFFF"/>
          <w:lang w:val="en-US"/>
        </w:rPr>
        <w:t xml:space="preserve"> </w:t>
      </w:r>
      <w:proofErr w:type="spellStart"/>
      <w:r w:rsidRPr="00714441">
        <w:rPr>
          <w:i/>
          <w:iCs/>
          <w:color w:val="000000"/>
          <w:spacing w:val="-3"/>
          <w:shd w:val="clear" w:color="auto" w:fill="FFFFFF"/>
          <w:lang w:val="en-US"/>
        </w:rPr>
        <w:t>konferentsii</w:t>
      </w:r>
      <w:proofErr w:type="spellEnd"/>
      <w:r w:rsidRPr="00714441">
        <w:rPr>
          <w:i/>
          <w:iCs/>
          <w:color w:val="000000"/>
          <w:spacing w:val="-3"/>
          <w:shd w:val="clear" w:color="auto" w:fill="FFFFFF"/>
          <w:lang w:val="en-US"/>
        </w:rPr>
        <w:t>.</w:t>
      </w:r>
      <w:r w:rsidRPr="00714441">
        <w:rPr>
          <w:i/>
          <w:iCs/>
          <w:color w:val="000000"/>
          <w:spacing w:val="-3"/>
          <w:lang w:val="en-GB"/>
        </w:rPr>
        <w:t xml:space="preserve"> </w:t>
      </w:r>
      <w:r w:rsidRPr="00714441">
        <w:rPr>
          <w:color w:val="000000"/>
          <w:spacing w:val="-3"/>
          <w:lang w:val="en-GB"/>
        </w:rPr>
        <w:t>Yekaterinburg</w:t>
      </w:r>
      <w:r w:rsidRPr="00714441">
        <w:rPr>
          <w:color w:val="000000"/>
          <w:spacing w:val="-3"/>
          <w:shd w:val="clear" w:color="auto" w:fill="FFFFFF"/>
          <w:lang w:val="en-US"/>
        </w:rPr>
        <w:t xml:space="preserve">: </w:t>
      </w:r>
      <w:proofErr w:type="spellStart"/>
      <w:r w:rsidRPr="00714441">
        <w:rPr>
          <w:color w:val="000000"/>
          <w:spacing w:val="-3"/>
          <w:shd w:val="clear" w:color="auto" w:fill="FFFFFF"/>
          <w:lang w:val="en-US"/>
        </w:rPr>
        <w:t>Rossiyskiy</w:t>
      </w:r>
      <w:proofErr w:type="spellEnd"/>
      <w:r w:rsidRPr="00714441">
        <w:rPr>
          <w:color w:val="000000"/>
          <w:spacing w:val="-3"/>
          <w:shd w:val="clear" w:color="auto" w:fill="FFFFFF"/>
          <w:lang w:val="en-US"/>
        </w:rPr>
        <w:t xml:space="preserve"> </w:t>
      </w:r>
      <w:proofErr w:type="spellStart"/>
      <w:r w:rsidRPr="00714441">
        <w:rPr>
          <w:color w:val="000000"/>
          <w:spacing w:val="-3"/>
          <w:shd w:val="clear" w:color="auto" w:fill="FFFFFF"/>
          <w:lang w:val="en-US"/>
        </w:rPr>
        <w:t>gosudarstvennyy</w:t>
      </w:r>
      <w:proofErr w:type="spellEnd"/>
      <w:r w:rsidRPr="00714441">
        <w:rPr>
          <w:color w:val="000000"/>
          <w:spacing w:val="-3"/>
          <w:shd w:val="clear" w:color="auto" w:fill="FFFFFF"/>
          <w:lang w:val="en-US"/>
        </w:rPr>
        <w:t xml:space="preserve"> </w:t>
      </w:r>
      <w:proofErr w:type="spellStart"/>
      <w:r w:rsidRPr="00714441">
        <w:rPr>
          <w:color w:val="000000"/>
          <w:spacing w:val="-3"/>
          <w:shd w:val="clear" w:color="auto" w:fill="FFFFFF"/>
          <w:lang w:val="en-US"/>
        </w:rPr>
        <w:t>professional'no-pedagogicheskiy</w:t>
      </w:r>
      <w:proofErr w:type="spellEnd"/>
      <w:r w:rsidRPr="00714441">
        <w:rPr>
          <w:color w:val="000000"/>
          <w:spacing w:val="-3"/>
          <w:shd w:val="clear" w:color="auto" w:fill="FFFFFF"/>
          <w:lang w:val="en-US"/>
        </w:rPr>
        <w:t xml:space="preserve"> </w:t>
      </w:r>
      <w:proofErr w:type="spellStart"/>
      <w:r w:rsidRPr="00714441">
        <w:rPr>
          <w:color w:val="000000"/>
          <w:spacing w:val="-3"/>
          <w:shd w:val="clear" w:color="auto" w:fill="FFFFFF"/>
          <w:lang w:val="en-US"/>
        </w:rPr>
        <w:t>universitet</w:t>
      </w:r>
      <w:proofErr w:type="spellEnd"/>
      <w:r w:rsidRPr="00714441">
        <w:rPr>
          <w:color w:val="000000"/>
          <w:spacing w:val="-3"/>
          <w:lang w:val="en-GB"/>
        </w:rPr>
        <w:t>, 2018</w:t>
      </w:r>
      <w:r w:rsidRPr="00714441">
        <w:rPr>
          <w:color w:val="000000"/>
          <w:spacing w:val="-3"/>
          <w:lang w:val="en-US"/>
        </w:rPr>
        <w:t>.</w:t>
      </w:r>
      <w:r w:rsidRPr="00714441">
        <w:rPr>
          <w:color w:val="000000"/>
          <w:spacing w:val="-3"/>
          <w:lang w:val="en-GB"/>
        </w:rPr>
        <w:t xml:space="preserve"> Pp. 589–594. </w:t>
      </w:r>
      <w:r w:rsidRPr="00714441">
        <w:rPr>
          <w:spacing w:val="3"/>
          <w:shd w:val="clear" w:color="auto" w:fill="FFFFFF"/>
          <w:lang w:val="en-US"/>
        </w:rPr>
        <w:t>(In Russian)</w:t>
      </w:r>
    </w:p>
    <w:p w:rsidR="005F611A" w:rsidRPr="00714441" w:rsidRDefault="005F611A" w:rsidP="005F611A">
      <w:pPr>
        <w:suppressAutoHyphens/>
        <w:spacing w:line="257" w:lineRule="auto"/>
        <w:ind w:firstLine="284"/>
        <w:jc w:val="both"/>
        <w:rPr>
          <w:color w:val="000000"/>
          <w:spacing w:val="-2"/>
          <w:lang w:val="en-GB"/>
        </w:rPr>
      </w:pPr>
      <w:r w:rsidRPr="00714441">
        <w:rPr>
          <w:color w:val="000000"/>
          <w:spacing w:val="-2"/>
          <w:lang w:val="en-GB"/>
        </w:rPr>
        <w:t xml:space="preserve">4. </w:t>
      </w:r>
      <w:proofErr w:type="spellStart"/>
      <w:r w:rsidRPr="00714441">
        <w:rPr>
          <w:color w:val="000000"/>
          <w:spacing w:val="-2"/>
          <w:lang w:val="en-GB"/>
        </w:rPr>
        <w:t>Firstov</w:t>
      </w:r>
      <w:proofErr w:type="spellEnd"/>
      <w:r w:rsidRPr="00714441">
        <w:rPr>
          <w:color w:val="000000"/>
          <w:spacing w:val="-2"/>
          <w:lang w:val="en-GB"/>
        </w:rPr>
        <w:t xml:space="preserve"> V. E. Sociometric and informational aspects of clustering the student contingent in the organization and optimization of group cooperation in the educational process at school and university. </w:t>
      </w:r>
      <w:proofErr w:type="spellStart"/>
      <w:r w:rsidRPr="00714441">
        <w:rPr>
          <w:i/>
          <w:iCs/>
          <w:color w:val="000000"/>
          <w:spacing w:val="-2"/>
          <w:shd w:val="clear" w:color="auto" w:fill="FFFFFF"/>
          <w:lang w:val="en-US"/>
        </w:rPr>
        <w:t>Izvestiya</w:t>
      </w:r>
      <w:proofErr w:type="spellEnd"/>
      <w:r w:rsidRPr="00714441">
        <w:rPr>
          <w:i/>
          <w:color w:val="000000"/>
          <w:lang w:val="en-GB"/>
        </w:rPr>
        <w:t xml:space="preserve"> </w:t>
      </w:r>
      <w:r w:rsidRPr="00714441">
        <w:rPr>
          <w:i/>
          <w:iCs/>
          <w:color w:val="000000"/>
          <w:spacing w:val="-2"/>
          <w:shd w:val="clear" w:color="auto" w:fill="FFFFFF"/>
          <w:lang w:val="en-US"/>
        </w:rPr>
        <w:t>of Saratov University. New series. Series: Philosophy. Psychology. Pedagogy</w:t>
      </w:r>
      <w:r w:rsidRPr="00714441">
        <w:rPr>
          <w:color w:val="000000"/>
          <w:spacing w:val="-2"/>
          <w:shd w:val="clear" w:color="auto" w:fill="FFFFFF"/>
          <w:lang w:val="en-US"/>
        </w:rPr>
        <w:t xml:space="preserve">. </w:t>
      </w:r>
      <w:r w:rsidRPr="00714441">
        <w:rPr>
          <w:color w:val="000000"/>
          <w:spacing w:val="-2"/>
          <w:lang w:val="en-GB"/>
        </w:rPr>
        <w:t>2014. V</w:t>
      </w:r>
      <w:proofErr w:type="spellStart"/>
      <w:r w:rsidRPr="00714441">
        <w:rPr>
          <w:color w:val="000000"/>
          <w:spacing w:val="-2"/>
          <w:lang w:val="en-US"/>
        </w:rPr>
        <w:t>ol</w:t>
      </w:r>
      <w:proofErr w:type="spellEnd"/>
      <w:r w:rsidRPr="00714441">
        <w:rPr>
          <w:color w:val="000000"/>
          <w:spacing w:val="-2"/>
          <w:lang w:val="en-GB"/>
        </w:rPr>
        <w:t xml:space="preserve">. 14. No. 1. Pp. 110–118. </w:t>
      </w:r>
      <w:r w:rsidRPr="00714441">
        <w:rPr>
          <w:spacing w:val="3"/>
          <w:shd w:val="clear" w:color="auto" w:fill="FFFFFF"/>
          <w:lang w:val="en-US"/>
        </w:rPr>
        <w:t>(In Russian)</w:t>
      </w:r>
    </w:p>
    <w:p w:rsidR="005F611A" w:rsidRPr="002117AD" w:rsidRDefault="005F611A" w:rsidP="005F611A">
      <w:pPr>
        <w:spacing w:line="257" w:lineRule="auto"/>
        <w:ind w:firstLine="284"/>
        <w:jc w:val="both"/>
        <w:rPr>
          <w:lang w:val="en-GB"/>
        </w:rPr>
      </w:pPr>
      <w:r w:rsidRPr="00192E51">
        <w:rPr>
          <w:lang w:val="en-US"/>
        </w:rPr>
        <w:t xml:space="preserve">5. </w:t>
      </w:r>
      <w:r w:rsidRPr="00AF46C3">
        <w:rPr>
          <w:iCs/>
          <w:spacing w:val="3"/>
          <w:lang w:val="en-GB"/>
        </w:rPr>
        <w:t xml:space="preserve">Medvedev D., </w:t>
      </w:r>
      <w:proofErr w:type="spellStart"/>
      <w:r w:rsidRPr="00AF46C3">
        <w:rPr>
          <w:iCs/>
          <w:spacing w:val="3"/>
          <w:lang w:val="en-GB"/>
        </w:rPr>
        <w:t>D’yakonov</w:t>
      </w:r>
      <w:proofErr w:type="spellEnd"/>
      <w:r w:rsidRPr="00AF46C3">
        <w:rPr>
          <w:iCs/>
          <w:spacing w:val="3"/>
          <w:lang w:val="en-GB"/>
        </w:rPr>
        <w:t xml:space="preserve"> A. New Properties of the Data Distillation Method When Working with Tabular Data</w:t>
      </w:r>
      <w:r>
        <w:rPr>
          <w:iCs/>
          <w:spacing w:val="3"/>
          <w:lang w:val="en-GB"/>
        </w:rPr>
        <w:t>.</w:t>
      </w:r>
      <w:r w:rsidRPr="00AF46C3">
        <w:rPr>
          <w:iCs/>
          <w:spacing w:val="3"/>
          <w:lang w:val="en-GB"/>
        </w:rPr>
        <w:t xml:space="preserve"> Conference proceedings “Analysis of Images, Social Networks and Texts”.</w:t>
      </w:r>
      <w:r w:rsidRPr="00AF46C3">
        <w:rPr>
          <w:i/>
          <w:iCs/>
          <w:spacing w:val="3"/>
          <w:lang w:val="en-GB"/>
        </w:rPr>
        <w:t xml:space="preserve"> Lecture Notes in Computer Science</w:t>
      </w:r>
      <w:r w:rsidRPr="00DB7B2D">
        <w:rPr>
          <w:iCs/>
          <w:spacing w:val="3"/>
          <w:lang w:val="en-US"/>
        </w:rPr>
        <w:t>.</w:t>
      </w:r>
      <w:r w:rsidRPr="00AF46C3">
        <w:rPr>
          <w:iCs/>
          <w:spacing w:val="3"/>
          <w:lang w:val="en-GB"/>
        </w:rPr>
        <w:t xml:space="preserve"> Vol. 12602. Springer, Cham. 2021. https://doi.org/ 10.1007/978-3-030-72610-2_29</w:t>
      </w:r>
      <w:r w:rsidRPr="00AF46C3">
        <w:rPr>
          <w:i/>
          <w:iCs/>
          <w:spacing w:val="3"/>
          <w:lang w:val="en-GB"/>
        </w:rPr>
        <w:t xml:space="preserve"> </w:t>
      </w:r>
    </w:p>
    <w:p w:rsidR="005F611A" w:rsidRPr="00806D01" w:rsidRDefault="005F611A" w:rsidP="005F611A">
      <w:pPr>
        <w:suppressAutoHyphens/>
        <w:spacing w:line="257" w:lineRule="auto"/>
        <w:ind w:firstLine="284"/>
        <w:jc w:val="both"/>
        <w:rPr>
          <w:lang w:val="en-GB"/>
        </w:rPr>
      </w:pPr>
      <w:r w:rsidRPr="00806D01">
        <w:rPr>
          <w:lang w:val="en-GB"/>
        </w:rPr>
        <w:t xml:space="preserve">6. </w:t>
      </w:r>
      <w:proofErr w:type="spellStart"/>
      <w:r w:rsidRPr="00AF46C3">
        <w:rPr>
          <w:lang w:val="en-GB"/>
        </w:rPr>
        <w:t>Sucholutsky</w:t>
      </w:r>
      <w:proofErr w:type="spellEnd"/>
      <w:r w:rsidRPr="00AF46C3">
        <w:rPr>
          <w:lang w:val="en-GB"/>
        </w:rPr>
        <w:t xml:space="preserve"> I., </w:t>
      </w:r>
      <w:proofErr w:type="spellStart"/>
      <w:r w:rsidRPr="00AF46C3">
        <w:rPr>
          <w:lang w:val="en-GB"/>
        </w:rPr>
        <w:t>Schonlau</w:t>
      </w:r>
      <w:proofErr w:type="spellEnd"/>
      <w:r w:rsidRPr="00AF46C3">
        <w:rPr>
          <w:lang w:val="en-GB"/>
        </w:rPr>
        <w:t xml:space="preserve"> M. Soft-Label Dataset Distillation and Text Dataset Distillation</w:t>
      </w:r>
      <w:r>
        <w:rPr>
          <w:lang w:val="en-GB"/>
        </w:rPr>
        <w:t xml:space="preserve">. </w:t>
      </w:r>
      <w:r w:rsidRPr="00AF46C3">
        <w:rPr>
          <w:i/>
          <w:lang w:val="en-GB"/>
        </w:rPr>
        <w:t>International Joint Conference on Neural Networks</w:t>
      </w:r>
      <w:r w:rsidRPr="00AF46C3">
        <w:rPr>
          <w:lang w:val="en-GB"/>
        </w:rPr>
        <w:t>, Shenzhen, China, 2021. Pp. 1–8. DOI: 10.1109/IJCNN52387.2021.9533769</w:t>
      </w:r>
      <w:r w:rsidRPr="00806D01">
        <w:rPr>
          <w:lang w:val="en-GB"/>
        </w:rPr>
        <w:t>.</w:t>
      </w:r>
    </w:p>
    <w:p w:rsidR="005F611A" w:rsidRPr="009141FB" w:rsidRDefault="005F611A" w:rsidP="005F611A">
      <w:pPr>
        <w:suppressAutoHyphens/>
        <w:spacing w:line="262" w:lineRule="auto"/>
        <w:ind w:firstLine="284"/>
        <w:jc w:val="both"/>
        <w:rPr>
          <w:spacing w:val="3"/>
          <w:lang w:val="en-GB"/>
        </w:rPr>
      </w:pPr>
      <w:r w:rsidRPr="009141FB">
        <w:rPr>
          <w:spacing w:val="3"/>
          <w:lang w:val="en-GB"/>
        </w:rPr>
        <w:t xml:space="preserve">7. </w:t>
      </w:r>
      <w:proofErr w:type="spellStart"/>
      <w:r w:rsidRPr="009141FB">
        <w:rPr>
          <w:spacing w:val="3"/>
          <w:lang w:val="en-GB"/>
        </w:rPr>
        <w:t>Nikonorova</w:t>
      </w:r>
      <w:proofErr w:type="spellEnd"/>
      <w:r w:rsidRPr="009141FB">
        <w:rPr>
          <w:spacing w:val="3"/>
          <w:lang w:val="en-GB"/>
        </w:rPr>
        <w:t xml:space="preserve"> M.L. Computer model for solving classification problems in the Rapid Miner </w:t>
      </w:r>
      <w:r w:rsidRPr="009141FB">
        <w:rPr>
          <w:lang w:val="en-GB"/>
        </w:rPr>
        <w:t xml:space="preserve">software environment. </w:t>
      </w:r>
      <w:r w:rsidRPr="009141FB">
        <w:rPr>
          <w:i/>
          <w:iCs/>
          <w:lang w:val="en-GB"/>
        </w:rPr>
        <w:t>Medical education and professional development</w:t>
      </w:r>
      <w:r w:rsidRPr="009141FB">
        <w:rPr>
          <w:lang w:val="en-GB"/>
        </w:rPr>
        <w:t>. 2017. No. 2–3(28–29).</w:t>
      </w:r>
      <w:r w:rsidRPr="009141FB">
        <w:rPr>
          <w:spacing w:val="3"/>
          <w:lang w:val="en-GB"/>
        </w:rPr>
        <w:t xml:space="preserve"> Pp. 24–33. </w:t>
      </w:r>
      <w:r w:rsidRPr="00714441">
        <w:rPr>
          <w:spacing w:val="3"/>
          <w:shd w:val="clear" w:color="auto" w:fill="FFFFFF"/>
          <w:lang w:val="en-US"/>
        </w:rPr>
        <w:t>(In Russian)</w:t>
      </w:r>
    </w:p>
    <w:p w:rsidR="005F611A" w:rsidRPr="00806D01" w:rsidRDefault="005F611A" w:rsidP="005F611A">
      <w:pPr>
        <w:suppressAutoHyphens/>
        <w:spacing w:line="262" w:lineRule="auto"/>
        <w:ind w:firstLine="284"/>
        <w:jc w:val="both"/>
        <w:rPr>
          <w:lang w:val="en-GB"/>
        </w:rPr>
      </w:pPr>
      <w:r w:rsidRPr="00806D01">
        <w:rPr>
          <w:lang w:val="en-GB"/>
        </w:rPr>
        <w:lastRenderedPageBreak/>
        <w:t xml:space="preserve">8. </w:t>
      </w:r>
      <w:proofErr w:type="spellStart"/>
      <w:r w:rsidRPr="00806D01">
        <w:rPr>
          <w:lang w:val="en-GB"/>
        </w:rPr>
        <w:t>Filyak</w:t>
      </w:r>
      <w:proofErr w:type="spellEnd"/>
      <w:r w:rsidRPr="00806D01">
        <w:rPr>
          <w:lang w:val="en-GB"/>
        </w:rPr>
        <w:t xml:space="preserve"> </w:t>
      </w:r>
      <w:proofErr w:type="spellStart"/>
      <w:r w:rsidRPr="00806D01">
        <w:rPr>
          <w:lang w:val="en-GB"/>
        </w:rPr>
        <w:t>P.Yu</w:t>
      </w:r>
      <w:proofErr w:type="spellEnd"/>
      <w:r w:rsidRPr="00806D01">
        <w:rPr>
          <w:lang w:val="en-GB"/>
        </w:rPr>
        <w:t>.</w:t>
      </w:r>
      <w:r>
        <w:rPr>
          <w:lang w:val="en-GB"/>
        </w:rPr>
        <w:t>,</w:t>
      </w:r>
      <w:r w:rsidRPr="00806D01">
        <w:rPr>
          <w:lang w:val="en-GB"/>
        </w:rPr>
        <w:t xml:space="preserve"> </w:t>
      </w:r>
      <w:proofErr w:type="spellStart"/>
      <w:r w:rsidRPr="00806D01">
        <w:rPr>
          <w:lang w:val="en-GB"/>
        </w:rPr>
        <w:t>Vinogradov</w:t>
      </w:r>
      <w:proofErr w:type="spellEnd"/>
      <w:r w:rsidRPr="00806D01">
        <w:rPr>
          <w:lang w:val="en-GB"/>
        </w:rPr>
        <w:t xml:space="preserve"> M.A.</w:t>
      </w:r>
      <w:r>
        <w:rPr>
          <w:lang w:val="en-GB"/>
        </w:rPr>
        <w:t xml:space="preserve"> </w:t>
      </w:r>
      <w:r w:rsidRPr="00806D01">
        <w:rPr>
          <w:lang w:val="en-GB"/>
        </w:rPr>
        <w:t xml:space="preserve">Application of Rapid miner and open environments as data mining tools for security.  </w:t>
      </w:r>
      <w:proofErr w:type="spellStart"/>
      <w:r w:rsidRPr="00806D01">
        <w:rPr>
          <w:i/>
          <w:iCs/>
          <w:lang w:val="en-GB"/>
        </w:rPr>
        <w:t>Informatsiya</w:t>
      </w:r>
      <w:proofErr w:type="spellEnd"/>
      <w:r w:rsidRPr="00806D01">
        <w:rPr>
          <w:i/>
          <w:iCs/>
          <w:lang w:val="en-GB"/>
        </w:rPr>
        <w:t xml:space="preserve"> </w:t>
      </w:r>
      <w:proofErr w:type="spellStart"/>
      <w:r w:rsidRPr="00806D01">
        <w:rPr>
          <w:i/>
          <w:iCs/>
          <w:lang w:val="en-GB"/>
        </w:rPr>
        <w:t>i</w:t>
      </w:r>
      <w:proofErr w:type="spellEnd"/>
      <w:r w:rsidRPr="00806D01">
        <w:rPr>
          <w:i/>
          <w:iCs/>
          <w:lang w:val="en-GB"/>
        </w:rPr>
        <w:t xml:space="preserve"> </w:t>
      </w:r>
      <w:proofErr w:type="spellStart"/>
      <w:r w:rsidRPr="00806D01">
        <w:rPr>
          <w:i/>
          <w:iCs/>
          <w:lang w:val="en-GB"/>
        </w:rPr>
        <w:t>bezopasnost</w:t>
      </w:r>
      <w:proofErr w:type="spellEnd"/>
      <w:r w:rsidRPr="00806D01">
        <w:rPr>
          <w:i/>
          <w:iCs/>
          <w:lang w:val="en-GB"/>
        </w:rPr>
        <w:t>'</w:t>
      </w:r>
      <w:r w:rsidRPr="00806D01">
        <w:rPr>
          <w:lang w:val="en-US"/>
        </w:rPr>
        <w:t xml:space="preserve"> [</w:t>
      </w:r>
      <w:r w:rsidRPr="00806D01">
        <w:rPr>
          <w:lang w:val="en-GB"/>
        </w:rPr>
        <w:t>Information and security]. 2017. Vol. 20. No. 4. Pp. 552–555.</w:t>
      </w:r>
      <w:r>
        <w:rPr>
          <w:lang w:val="en-GB"/>
        </w:rPr>
        <w:t xml:space="preserve"> </w:t>
      </w:r>
      <w:r w:rsidRPr="00714441">
        <w:rPr>
          <w:spacing w:val="3"/>
          <w:shd w:val="clear" w:color="auto" w:fill="FFFFFF"/>
          <w:lang w:val="en-US"/>
        </w:rPr>
        <w:t>(In Russian)</w:t>
      </w:r>
    </w:p>
    <w:p w:rsidR="005F611A" w:rsidRPr="00806D01" w:rsidRDefault="005F611A" w:rsidP="005F611A">
      <w:pPr>
        <w:spacing w:line="262" w:lineRule="auto"/>
        <w:ind w:firstLine="284"/>
        <w:jc w:val="both"/>
        <w:rPr>
          <w:lang w:val="en-US"/>
        </w:rPr>
      </w:pPr>
      <w:r w:rsidRPr="00806D01">
        <w:rPr>
          <w:lang w:val="en-GB"/>
        </w:rPr>
        <w:t xml:space="preserve">9. </w:t>
      </w:r>
      <w:proofErr w:type="spellStart"/>
      <w:r w:rsidRPr="00AF46C3">
        <w:rPr>
          <w:lang w:val="en-GB"/>
        </w:rPr>
        <w:t>Maimon</w:t>
      </w:r>
      <w:proofErr w:type="spellEnd"/>
      <w:r w:rsidRPr="00AF46C3">
        <w:rPr>
          <w:lang w:val="en-GB"/>
        </w:rPr>
        <w:t xml:space="preserve"> O., </w:t>
      </w:r>
      <w:proofErr w:type="spellStart"/>
      <w:r w:rsidRPr="00AF46C3">
        <w:rPr>
          <w:lang w:val="en-GB"/>
        </w:rPr>
        <w:t>Rokach</w:t>
      </w:r>
      <w:proofErr w:type="spellEnd"/>
      <w:r w:rsidRPr="00AF46C3">
        <w:rPr>
          <w:lang w:val="en-GB"/>
        </w:rPr>
        <w:t xml:space="preserve"> L. Data Mining and Knowledge Discovery Handbook. Springer Science, Business Media, 2010. 1285 p. ISBN: 978-0-387-09822-7.</w:t>
      </w:r>
    </w:p>
    <w:p w:rsidR="005F611A" w:rsidRPr="00AB600C" w:rsidRDefault="005F611A" w:rsidP="005F611A">
      <w:pPr>
        <w:jc w:val="both"/>
        <w:rPr>
          <w:b/>
          <w:lang w:val="en-US"/>
        </w:rPr>
      </w:pPr>
      <w:r w:rsidRPr="00AB600C">
        <w:rPr>
          <w:b/>
          <w:lang w:val="en-US"/>
        </w:rPr>
        <w:tab/>
      </w:r>
    </w:p>
    <w:p w:rsidR="005F611A" w:rsidRDefault="005F611A" w:rsidP="005F611A">
      <w:pPr>
        <w:ind w:firstLine="284"/>
        <w:jc w:val="both"/>
        <w:rPr>
          <w:b/>
          <w:lang w:val="en-GB"/>
        </w:rPr>
      </w:pPr>
    </w:p>
    <w:p w:rsidR="005F611A" w:rsidRPr="00714441" w:rsidRDefault="005F611A" w:rsidP="005F611A">
      <w:pPr>
        <w:ind w:firstLine="284"/>
        <w:jc w:val="both"/>
        <w:rPr>
          <w:b/>
          <w:bCs/>
          <w:sz w:val="22"/>
          <w:szCs w:val="22"/>
          <w:lang w:val="en-US"/>
        </w:rPr>
      </w:pPr>
      <w:r w:rsidRPr="00714441">
        <w:rPr>
          <w:b/>
          <w:bCs/>
          <w:sz w:val="22"/>
          <w:szCs w:val="22"/>
          <w:lang w:val="en-US"/>
        </w:rPr>
        <w:t>Information about the authors</w:t>
      </w:r>
    </w:p>
    <w:p w:rsidR="005F611A" w:rsidRPr="00714441" w:rsidRDefault="005F611A" w:rsidP="005F611A">
      <w:pPr>
        <w:suppressAutoHyphens/>
        <w:ind w:firstLine="284"/>
        <w:jc w:val="both"/>
        <w:rPr>
          <w:b/>
          <w:sz w:val="22"/>
          <w:szCs w:val="22"/>
          <w:lang w:val="en-GB"/>
        </w:rPr>
      </w:pPr>
    </w:p>
    <w:p w:rsidR="005F611A" w:rsidRPr="00714441" w:rsidRDefault="005F611A" w:rsidP="005F611A">
      <w:pPr>
        <w:suppressAutoHyphens/>
        <w:spacing w:line="257" w:lineRule="auto"/>
        <w:ind w:firstLine="284"/>
        <w:jc w:val="both"/>
        <w:rPr>
          <w:b/>
          <w:sz w:val="22"/>
          <w:szCs w:val="22"/>
          <w:lang w:val="en-GB"/>
        </w:rPr>
      </w:pPr>
      <w:r w:rsidRPr="00714441">
        <w:rPr>
          <w:b/>
          <w:sz w:val="22"/>
          <w:szCs w:val="22"/>
          <w:lang w:val="en-US"/>
        </w:rPr>
        <w:t>Popova Natali</w:t>
      </w:r>
      <w:r w:rsidRPr="00714441">
        <w:rPr>
          <w:b/>
          <w:sz w:val="22"/>
          <w:szCs w:val="22"/>
          <w:lang w:val="en-GB"/>
        </w:rPr>
        <w:t>y</w:t>
      </w:r>
      <w:r w:rsidRPr="00714441">
        <w:rPr>
          <w:b/>
          <w:sz w:val="22"/>
          <w:szCs w:val="22"/>
          <w:lang w:val="en-US"/>
        </w:rPr>
        <w:t xml:space="preserve">a </w:t>
      </w:r>
      <w:proofErr w:type="spellStart"/>
      <w:r w:rsidRPr="00714441">
        <w:rPr>
          <w:b/>
          <w:sz w:val="22"/>
          <w:szCs w:val="22"/>
          <w:lang w:val="en-US"/>
        </w:rPr>
        <w:t>Aleksandrovna</w:t>
      </w:r>
      <w:proofErr w:type="spellEnd"/>
      <w:r w:rsidRPr="00714441">
        <w:rPr>
          <w:b/>
          <w:sz w:val="22"/>
          <w:szCs w:val="22"/>
          <w:lang w:val="en-US"/>
        </w:rPr>
        <w:t>,</w:t>
      </w:r>
      <w:r w:rsidRPr="00714441">
        <w:rPr>
          <w:sz w:val="22"/>
          <w:szCs w:val="22"/>
          <w:lang w:val="en-US"/>
        </w:rPr>
        <w:t xml:space="preserve"> Candidate of Technical Sciences, Associate Professor of the Department of Mathematical Support and Computer Use, Penza State University</w:t>
      </w:r>
      <w:r w:rsidRPr="00714441">
        <w:rPr>
          <w:sz w:val="22"/>
          <w:szCs w:val="22"/>
          <w:lang w:val="en-GB"/>
        </w:rPr>
        <w:t>;</w:t>
      </w:r>
    </w:p>
    <w:p w:rsidR="005F611A" w:rsidRPr="00714441" w:rsidRDefault="005F611A" w:rsidP="005F611A">
      <w:pPr>
        <w:suppressAutoHyphens/>
        <w:spacing w:line="257" w:lineRule="auto"/>
        <w:ind w:firstLine="284"/>
        <w:jc w:val="both"/>
        <w:rPr>
          <w:sz w:val="22"/>
          <w:szCs w:val="22"/>
          <w:lang w:val="en-US"/>
        </w:rPr>
      </w:pPr>
      <w:r w:rsidRPr="00714441">
        <w:rPr>
          <w:sz w:val="22"/>
          <w:szCs w:val="22"/>
          <w:lang w:val="en-US"/>
        </w:rPr>
        <w:t>440026, Russia, Penza, 40 Krasnaya street;</w:t>
      </w:r>
    </w:p>
    <w:p w:rsidR="005F611A" w:rsidRPr="00714441" w:rsidRDefault="005F611A" w:rsidP="005F611A">
      <w:pPr>
        <w:suppressAutoHyphens/>
        <w:spacing w:line="257" w:lineRule="auto"/>
        <w:ind w:firstLine="284"/>
        <w:jc w:val="both"/>
        <w:rPr>
          <w:b/>
          <w:sz w:val="22"/>
          <w:szCs w:val="22"/>
          <w:lang w:val="en-US"/>
        </w:rPr>
      </w:pPr>
      <w:proofErr w:type="spellStart"/>
      <w:r w:rsidRPr="00714441">
        <w:rPr>
          <w:sz w:val="22"/>
          <w:szCs w:val="22"/>
          <w:lang w:val="en-US"/>
        </w:rPr>
        <w:t>popov</w:t>
      </w:r>
      <w:proofErr w:type="spellEnd"/>
      <w:r w:rsidRPr="00714441">
        <w:rPr>
          <w:sz w:val="22"/>
          <w:szCs w:val="22"/>
          <w:lang w:val="en-GB"/>
        </w:rPr>
        <w:t>.</w:t>
      </w:r>
      <w:proofErr w:type="spellStart"/>
      <w:r w:rsidRPr="00714441">
        <w:rPr>
          <w:sz w:val="22"/>
          <w:szCs w:val="22"/>
          <w:lang w:val="en-US"/>
        </w:rPr>
        <w:t>tasha</w:t>
      </w:r>
      <w:proofErr w:type="spellEnd"/>
      <w:r w:rsidRPr="00714441">
        <w:rPr>
          <w:sz w:val="22"/>
          <w:szCs w:val="22"/>
          <w:lang w:val="en-GB"/>
        </w:rPr>
        <w:t>@</w:t>
      </w:r>
      <w:proofErr w:type="spellStart"/>
      <w:r w:rsidRPr="00714441">
        <w:rPr>
          <w:sz w:val="22"/>
          <w:szCs w:val="22"/>
          <w:lang w:val="en-US"/>
        </w:rPr>
        <w:t>yandex</w:t>
      </w:r>
      <w:proofErr w:type="spellEnd"/>
      <w:r w:rsidRPr="00714441">
        <w:rPr>
          <w:sz w:val="22"/>
          <w:szCs w:val="22"/>
          <w:lang w:val="en-GB"/>
        </w:rPr>
        <w:t>.</w:t>
      </w:r>
      <w:proofErr w:type="spellStart"/>
      <w:r w:rsidRPr="00714441">
        <w:rPr>
          <w:sz w:val="22"/>
          <w:szCs w:val="22"/>
          <w:lang w:val="en-US"/>
        </w:rPr>
        <w:t>ru</w:t>
      </w:r>
      <w:proofErr w:type="spellEnd"/>
      <w:r w:rsidRPr="00714441">
        <w:rPr>
          <w:sz w:val="22"/>
          <w:szCs w:val="22"/>
          <w:lang w:val="en-GB"/>
        </w:rPr>
        <w:t xml:space="preserve">, </w:t>
      </w:r>
      <w:r w:rsidRPr="00714441">
        <w:rPr>
          <w:sz w:val="22"/>
          <w:szCs w:val="22"/>
          <w:lang w:val="en-US"/>
        </w:rPr>
        <w:t xml:space="preserve">ORCID: </w:t>
      </w:r>
      <w:r w:rsidRPr="00714441">
        <w:rPr>
          <w:sz w:val="22"/>
          <w:szCs w:val="22"/>
          <w:lang w:val="en-GB"/>
        </w:rPr>
        <w:t>https://orcid.org/0000-0001-9713-4897</w:t>
      </w:r>
    </w:p>
    <w:p w:rsidR="005F611A" w:rsidRPr="00714441" w:rsidRDefault="005F611A" w:rsidP="005F611A">
      <w:pPr>
        <w:suppressAutoHyphens/>
        <w:spacing w:line="257" w:lineRule="auto"/>
        <w:ind w:firstLine="284"/>
        <w:jc w:val="both"/>
        <w:rPr>
          <w:b/>
          <w:sz w:val="22"/>
          <w:szCs w:val="22"/>
          <w:lang w:val="en-GB"/>
        </w:rPr>
      </w:pPr>
      <w:proofErr w:type="spellStart"/>
      <w:r w:rsidRPr="00714441">
        <w:rPr>
          <w:b/>
          <w:sz w:val="22"/>
          <w:szCs w:val="22"/>
          <w:lang w:val="en-US"/>
        </w:rPr>
        <w:t>Egorova</w:t>
      </w:r>
      <w:proofErr w:type="spellEnd"/>
      <w:r w:rsidRPr="00714441">
        <w:rPr>
          <w:b/>
          <w:sz w:val="22"/>
          <w:szCs w:val="22"/>
          <w:lang w:val="en-US"/>
        </w:rPr>
        <w:t xml:space="preserve"> Ekaterina </w:t>
      </w:r>
      <w:proofErr w:type="spellStart"/>
      <w:r w:rsidRPr="00714441">
        <w:rPr>
          <w:b/>
          <w:sz w:val="22"/>
          <w:szCs w:val="22"/>
          <w:lang w:val="en-US"/>
        </w:rPr>
        <w:t>Sergeevna</w:t>
      </w:r>
      <w:proofErr w:type="spellEnd"/>
      <w:r w:rsidRPr="00714441">
        <w:rPr>
          <w:b/>
          <w:sz w:val="22"/>
          <w:szCs w:val="22"/>
          <w:lang w:val="en-US"/>
        </w:rPr>
        <w:t>,</w:t>
      </w:r>
      <w:r w:rsidRPr="00714441">
        <w:rPr>
          <w:sz w:val="22"/>
          <w:szCs w:val="22"/>
          <w:lang w:val="en-US"/>
        </w:rPr>
        <w:t xml:space="preserve"> Candidate of Economic Sciences, Associate Professor of the Department of Applied Informatics, Penza State Technological University</w:t>
      </w:r>
      <w:r w:rsidRPr="00714441">
        <w:rPr>
          <w:sz w:val="22"/>
          <w:szCs w:val="22"/>
          <w:lang w:val="en-GB"/>
        </w:rPr>
        <w:t>;</w:t>
      </w:r>
    </w:p>
    <w:p w:rsidR="005F611A" w:rsidRPr="00714441" w:rsidRDefault="005F611A" w:rsidP="005F611A">
      <w:pPr>
        <w:suppressAutoHyphens/>
        <w:spacing w:line="257" w:lineRule="auto"/>
        <w:ind w:firstLine="284"/>
        <w:rPr>
          <w:sz w:val="22"/>
          <w:szCs w:val="22"/>
          <w:lang w:val="en-US"/>
        </w:rPr>
      </w:pPr>
      <w:r w:rsidRPr="00714441">
        <w:rPr>
          <w:sz w:val="22"/>
          <w:szCs w:val="22"/>
          <w:lang w:val="en-US"/>
        </w:rPr>
        <w:t xml:space="preserve">440039, Russia, Penza, 1a/11 </w:t>
      </w:r>
      <w:proofErr w:type="spellStart"/>
      <w:r w:rsidRPr="00714441">
        <w:rPr>
          <w:sz w:val="22"/>
          <w:szCs w:val="22"/>
          <w:lang w:val="en-US"/>
        </w:rPr>
        <w:t>Baidukova</w:t>
      </w:r>
      <w:proofErr w:type="spellEnd"/>
      <w:r w:rsidRPr="00714441">
        <w:rPr>
          <w:sz w:val="22"/>
          <w:szCs w:val="22"/>
          <w:lang w:val="en-US"/>
        </w:rPr>
        <w:t xml:space="preserve"> passage/Gagarina street</w:t>
      </w:r>
      <w:r w:rsidRPr="00714441">
        <w:rPr>
          <w:sz w:val="22"/>
          <w:szCs w:val="22"/>
          <w:lang w:val="en-GB"/>
        </w:rPr>
        <w:t>;</w:t>
      </w:r>
      <w:r w:rsidRPr="00714441">
        <w:rPr>
          <w:sz w:val="22"/>
          <w:szCs w:val="22"/>
          <w:lang w:val="en-US"/>
        </w:rPr>
        <w:t xml:space="preserve"> </w:t>
      </w:r>
    </w:p>
    <w:p w:rsidR="005F611A" w:rsidRPr="00714441" w:rsidRDefault="005F611A" w:rsidP="005F611A">
      <w:pPr>
        <w:suppressAutoHyphens/>
        <w:ind w:firstLine="284"/>
        <w:jc w:val="both"/>
        <w:rPr>
          <w:sz w:val="22"/>
          <w:szCs w:val="22"/>
          <w:lang w:val="en-GB"/>
        </w:rPr>
      </w:pPr>
      <w:proofErr w:type="spellStart"/>
      <w:r w:rsidRPr="00714441">
        <w:rPr>
          <w:sz w:val="22"/>
          <w:szCs w:val="22"/>
          <w:lang w:val="en-US"/>
        </w:rPr>
        <w:t>katepost</w:t>
      </w:r>
      <w:proofErr w:type="spellEnd"/>
      <w:r w:rsidRPr="00714441">
        <w:rPr>
          <w:sz w:val="22"/>
          <w:szCs w:val="22"/>
          <w:lang w:val="en-GB"/>
        </w:rPr>
        <w:t>@</w:t>
      </w:r>
      <w:proofErr w:type="spellStart"/>
      <w:r w:rsidRPr="00714441">
        <w:rPr>
          <w:sz w:val="22"/>
          <w:szCs w:val="22"/>
          <w:lang w:val="en-US"/>
        </w:rPr>
        <w:t>yandex</w:t>
      </w:r>
      <w:proofErr w:type="spellEnd"/>
      <w:r w:rsidRPr="00714441">
        <w:rPr>
          <w:sz w:val="22"/>
          <w:szCs w:val="22"/>
          <w:lang w:val="en-GB"/>
        </w:rPr>
        <w:t>.</w:t>
      </w:r>
      <w:proofErr w:type="spellStart"/>
      <w:r w:rsidRPr="00714441">
        <w:rPr>
          <w:sz w:val="22"/>
          <w:szCs w:val="22"/>
          <w:lang w:val="en-US"/>
        </w:rPr>
        <w:t>ru</w:t>
      </w:r>
      <w:proofErr w:type="spellEnd"/>
      <w:r w:rsidRPr="00714441">
        <w:rPr>
          <w:sz w:val="22"/>
          <w:szCs w:val="22"/>
          <w:lang w:val="en-GB"/>
        </w:rPr>
        <w:t xml:space="preserve">, </w:t>
      </w:r>
      <w:r w:rsidRPr="00714441">
        <w:rPr>
          <w:sz w:val="22"/>
          <w:szCs w:val="22"/>
          <w:lang w:val="en-US"/>
        </w:rPr>
        <w:t>ORCID</w:t>
      </w:r>
      <w:r w:rsidRPr="00714441">
        <w:rPr>
          <w:sz w:val="22"/>
          <w:szCs w:val="22"/>
          <w:lang w:val="en-GB"/>
        </w:rPr>
        <w:t>: https://orcid.org/0000-0002-0816-0944</w:t>
      </w:r>
    </w:p>
    <w:p w:rsidR="00F12C76" w:rsidRPr="005F611A" w:rsidRDefault="00F12C76" w:rsidP="005F611A">
      <w:pPr>
        <w:rPr>
          <w:lang w:val="en-GB"/>
        </w:rPr>
      </w:pPr>
      <w:bookmarkStart w:id="0" w:name="_GoBack"/>
      <w:bookmarkEnd w:id="0"/>
    </w:p>
    <w:sectPr w:rsidR="00F12C76" w:rsidRPr="005F611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40E76"/>
    <w:multiLevelType w:val="hybridMultilevel"/>
    <w:tmpl w:val="1A582A94"/>
    <w:lvl w:ilvl="0" w:tplc="C29C892E">
      <w:start w:val="1"/>
      <w:numFmt w:val="decimal"/>
      <w:lvlText w:val="%1."/>
      <w:lvlJc w:val="left"/>
      <w:pPr>
        <w:ind w:left="884" w:hanging="600"/>
      </w:pPr>
      <w:rPr>
        <w:rFonts w:hint="default"/>
        <w:b w:val="0"/>
        <w:bCs w:val="0"/>
        <w:i w:val="0"/>
        <w:i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AD"/>
    <w:rsid w:val="00171597"/>
    <w:rsid w:val="002E4EAD"/>
    <w:rsid w:val="005A6790"/>
    <w:rsid w:val="005F611A"/>
    <w:rsid w:val="006C0B77"/>
    <w:rsid w:val="00700578"/>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5696-47BA-40E3-8AFA-CC6CDB43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EAD"/>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2E4EAD"/>
    <w:rPr>
      <w:color w:val="0000FF"/>
      <w:u w:val="single"/>
    </w:rPr>
  </w:style>
  <w:style w:type="paragraph" w:styleId="a4">
    <w:name w:val="List Paragraph"/>
    <w:aliases w:val="Абзац списка мой,Bullet List,FooterText,numbered,List Paragraph1,Paragraphe de liste1,Bulletr List Paragraph,列出段落,列出段落1,List Paragraph2,List Paragraph21,Listeafsnit1,Parágrafo da Lista1,Párrafo de lista1,リスト段落1,Bullet list,List Paragraph11"/>
    <w:basedOn w:val="a"/>
    <w:link w:val="a5"/>
    <w:uiPriority w:val="34"/>
    <w:qFormat/>
    <w:rsid w:val="00171597"/>
    <w:pPr>
      <w:spacing w:after="200" w:line="276" w:lineRule="auto"/>
      <w:ind w:left="720"/>
      <w:contextualSpacing/>
    </w:pPr>
    <w:rPr>
      <w:rFonts w:ascii="Calibri" w:eastAsia="Calibri" w:hAnsi="Calibri"/>
      <w:sz w:val="22"/>
      <w:szCs w:val="22"/>
      <w:lang w:val="x-none" w:eastAsia="en-US"/>
    </w:rPr>
  </w:style>
  <w:style w:type="character" w:customStyle="1" w:styleId="a5">
    <w:name w:val="Абзац списка Знак"/>
    <w:aliases w:val="Абзац списка мой Знак,Bullet List Знак,FooterText Знак,numbered Знак,List Paragraph1 Знак,Paragraphe de liste1 Знак,Bulletr List Paragraph Знак,列出段落 Знак,列出段落1 Знак,List Paragraph2 Знак,List Paragraph21 Знак,Listeafsnit1 Знак"/>
    <w:link w:val="a4"/>
    <w:uiPriority w:val="34"/>
    <w:qFormat/>
    <w:rsid w:val="00171597"/>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Нагоев</dc:creator>
  <cp:keywords/>
  <dc:description/>
  <cp:lastModifiedBy>Мурат Нагоев</cp:lastModifiedBy>
  <cp:revision>2</cp:revision>
  <dcterms:created xsi:type="dcterms:W3CDTF">2023-05-01T10:26:00Z</dcterms:created>
  <dcterms:modified xsi:type="dcterms:W3CDTF">2023-05-01T10:26:00Z</dcterms:modified>
</cp:coreProperties>
</file>