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A1" w:rsidRPr="001F60A1" w:rsidRDefault="001F60A1" w:rsidP="001F60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0A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1F60A1">
        <w:rPr>
          <w:rFonts w:ascii="Times New Roman" w:hAnsi="Times New Roman" w:cs="Times New Roman"/>
          <w:b/>
          <w:bCs/>
          <w:sz w:val="28"/>
          <w:szCs w:val="28"/>
        </w:rPr>
        <w:br/>
        <w:t>о Конференции научных работников Федерального государственного бюджетного научного учреждения «Федеральный научный центр «Кабардино-Балкарский научный центр Российской академии наук»</w:t>
      </w:r>
    </w:p>
    <w:p w:rsidR="001F60A1" w:rsidRPr="001F60A1" w:rsidRDefault="001F60A1" w:rsidP="001F6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0A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F60A1" w:rsidRDefault="001F60A1" w:rsidP="001F60A1">
      <w:pPr>
        <w:jc w:val="both"/>
        <w:rPr>
          <w:rFonts w:ascii="Times New Roman" w:hAnsi="Times New Roman" w:cs="Times New Roman"/>
          <w:sz w:val="28"/>
          <w:szCs w:val="28"/>
        </w:rPr>
      </w:pPr>
      <w:r w:rsidRPr="001F60A1">
        <w:rPr>
          <w:rFonts w:ascii="Times New Roman" w:hAnsi="Times New Roman" w:cs="Times New Roman"/>
          <w:sz w:val="28"/>
          <w:szCs w:val="28"/>
        </w:rPr>
        <w:t>1. Конференция научных работников (далее — Конференция) Федерального государственного бюджетного научного учреждения «Федеральный научный центр «Кабардино-Балкарский научный центр Российской академии наук» (далее — Центр) является коллегиальным совещательным органом управления Центром.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0A1" w:rsidRPr="001F60A1" w:rsidRDefault="001F60A1" w:rsidP="001F60A1">
      <w:pPr>
        <w:jc w:val="both"/>
        <w:rPr>
          <w:rFonts w:ascii="Times New Roman" w:hAnsi="Times New Roman" w:cs="Times New Roman"/>
          <w:sz w:val="28"/>
          <w:szCs w:val="28"/>
        </w:rPr>
      </w:pPr>
      <w:r w:rsidRPr="001F60A1">
        <w:rPr>
          <w:rFonts w:ascii="Times New Roman" w:hAnsi="Times New Roman" w:cs="Times New Roman"/>
          <w:sz w:val="28"/>
          <w:szCs w:val="28"/>
        </w:rPr>
        <w:t>2. Конференция созывается для рассмотрения научных и научно-организационных вопросов в целях совершенствования организации научно-исследовательской деятельности Центра, повышения эффективности научных исследований, внедрения полученных результатов в практику.</w:t>
      </w:r>
    </w:p>
    <w:p w:rsidR="001F60A1" w:rsidRPr="001F60A1" w:rsidRDefault="001F60A1" w:rsidP="001F60A1">
      <w:pPr>
        <w:jc w:val="both"/>
        <w:rPr>
          <w:rFonts w:ascii="Times New Roman" w:hAnsi="Times New Roman" w:cs="Times New Roman"/>
          <w:sz w:val="28"/>
          <w:szCs w:val="28"/>
        </w:rPr>
      </w:pPr>
      <w:r w:rsidRPr="001F60A1">
        <w:rPr>
          <w:rFonts w:ascii="Times New Roman" w:hAnsi="Times New Roman" w:cs="Times New Roman"/>
          <w:sz w:val="28"/>
          <w:szCs w:val="28"/>
        </w:rPr>
        <w:t>3. Порядок созыва, состав и полномочия Конференции определяются настоящим Положением, утверждаемым Председателем Центра.</w:t>
      </w:r>
    </w:p>
    <w:p w:rsidR="001F60A1" w:rsidRPr="001F60A1" w:rsidRDefault="001F60A1" w:rsidP="001F60A1">
      <w:pPr>
        <w:jc w:val="both"/>
        <w:rPr>
          <w:rFonts w:ascii="Times New Roman" w:hAnsi="Times New Roman" w:cs="Times New Roman"/>
          <w:sz w:val="28"/>
          <w:szCs w:val="28"/>
        </w:rPr>
      </w:pPr>
      <w:r w:rsidRPr="001F60A1">
        <w:rPr>
          <w:rFonts w:ascii="Times New Roman" w:hAnsi="Times New Roman" w:cs="Times New Roman"/>
          <w:sz w:val="28"/>
          <w:szCs w:val="28"/>
        </w:rPr>
        <w:t>4. Членами Конференции научных работников Центра являются: председатель Центра, заместитель (заместители) председателя Центра по научной работе, главный ученый секретарь Центра, директора филиалов Центра и делегаты —представители всех научных структурных подразделений и филиалов Центра в соответствии с квотой 1 делегат от 5 научных работников.</w:t>
      </w:r>
    </w:p>
    <w:p w:rsidR="001F60A1" w:rsidRPr="001F60A1" w:rsidRDefault="001F60A1" w:rsidP="001F60A1">
      <w:pPr>
        <w:jc w:val="both"/>
        <w:rPr>
          <w:rFonts w:ascii="Times New Roman" w:hAnsi="Times New Roman" w:cs="Times New Roman"/>
          <w:sz w:val="28"/>
          <w:szCs w:val="28"/>
        </w:rPr>
      </w:pPr>
      <w:r w:rsidRPr="001F60A1">
        <w:rPr>
          <w:rFonts w:ascii="Times New Roman" w:hAnsi="Times New Roman" w:cs="Times New Roman"/>
          <w:sz w:val="28"/>
          <w:szCs w:val="28"/>
        </w:rPr>
        <w:t>5. Конференции научных работников Центра могут быть делегированы закрепленные в Уставе Центра полномочия Общего собрания Центра, за исключением избрания председателя Центра.</w:t>
      </w:r>
    </w:p>
    <w:p w:rsidR="001F60A1" w:rsidRPr="001F60A1" w:rsidRDefault="001F60A1" w:rsidP="001F6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0A1">
        <w:rPr>
          <w:rFonts w:ascii="Times New Roman" w:hAnsi="Times New Roman" w:cs="Times New Roman"/>
          <w:b/>
          <w:sz w:val="28"/>
          <w:szCs w:val="28"/>
        </w:rPr>
        <w:t>2. Задачи и функции Конференции научных работников Центра</w:t>
      </w:r>
    </w:p>
    <w:p w:rsidR="001F60A1" w:rsidRDefault="001F60A1" w:rsidP="001F60A1">
      <w:pPr>
        <w:jc w:val="both"/>
        <w:rPr>
          <w:rFonts w:ascii="Times New Roman" w:hAnsi="Times New Roman" w:cs="Times New Roman"/>
          <w:sz w:val="28"/>
          <w:szCs w:val="28"/>
        </w:rPr>
      </w:pPr>
      <w:r w:rsidRPr="001F60A1">
        <w:rPr>
          <w:rFonts w:ascii="Times New Roman" w:hAnsi="Times New Roman" w:cs="Times New Roman"/>
          <w:sz w:val="28"/>
          <w:szCs w:val="28"/>
        </w:rPr>
        <w:t>6. Конференция научных работников Центра рекомендует к утверждению в установленном порядке проекты Устава Центра и изменений, вносимых в него.</w:t>
      </w:r>
    </w:p>
    <w:p w:rsidR="001F60A1" w:rsidRPr="001F60A1" w:rsidRDefault="001F60A1" w:rsidP="001F60A1">
      <w:pPr>
        <w:jc w:val="both"/>
        <w:rPr>
          <w:rFonts w:ascii="Times New Roman" w:hAnsi="Times New Roman" w:cs="Times New Roman"/>
          <w:sz w:val="28"/>
          <w:szCs w:val="28"/>
        </w:rPr>
      </w:pPr>
      <w:r w:rsidRPr="001F60A1">
        <w:rPr>
          <w:rFonts w:ascii="Times New Roman" w:hAnsi="Times New Roman" w:cs="Times New Roman"/>
          <w:sz w:val="28"/>
          <w:szCs w:val="28"/>
        </w:rPr>
        <w:t>7. Определяет количественный состав Ученого совета Центра.</w:t>
      </w:r>
    </w:p>
    <w:p w:rsidR="001F60A1" w:rsidRPr="001F60A1" w:rsidRDefault="001F60A1" w:rsidP="001F60A1">
      <w:pPr>
        <w:jc w:val="both"/>
        <w:rPr>
          <w:rFonts w:ascii="Times New Roman" w:hAnsi="Times New Roman" w:cs="Times New Roman"/>
          <w:sz w:val="28"/>
          <w:szCs w:val="28"/>
        </w:rPr>
      </w:pPr>
      <w:r w:rsidRPr="001F60A1">
        <w:rPr>
          <w:rFonts w:ascii="Times New Roman" w:hAnsi="Times New Roman" w:cs="Times New Roman"/>
          <w:sz w:val="28"/>
          <w:szCs w:val="28"/>
        </w:rPr>
        <w:t>8. Избирает состав Ученого совета Центра.</w:t>
      </w:r>
    </w:p>
    <w:p w:rsidR="001F60A1" w:rsidRPr="001F60A1" w:rsidRDefault="001F60A1" w:rsidP="001F60A1">
      <w:pPr>
        <w:jc w:val="both"/>
        <w:rPr>
          <w:rFonts w:ascii="Times New Roman" w:hAnsi="Times New Roman" w:cs="Times New Roman"/>
          <w:sz w:val="28"/>
          <w:szCs w:val="28"/>
        </w:rPr>
      </w:pPr>
      <w:r w:rsidRPr="001F60A1">
        <w:rPr>
          <w:rFonts w:ascii="Times New Roman" w:hAnsi="Times New Roman" w:cs="Times New Roman"/>
          <w:sz w:val="28"/>
          <w:szCs w:val="28"/>
        </w:rPr>
        <w:t>9. Рассматривает и рекомендует к утверждению ежегодные отчеты председателя Центра о деятельности Центра.</w:t>
      </w:r>
    </w:p>
    <w:p w:rsidR="001F60A1" w:rsidRPr="001F60A1" w:rsidRDefault="001F60A1" w:rsidP="001F60A1">
      <w:pPr>
        <w:jc w:val="both"/>
        <w:rPr>
          <w:rFonts w:ascii="Times New Roman" w:hAnsi="Times New Roman" w:cs="Times New Roman"/>
          <w:sz w:val="28"/>
          <w:szCs w:val="28"/>
        </w:rPr>
      </w:pPr>
      <w:r w:rsidRPr="001F60A1">
        <w:rPr>
          <w:rFonts w:ascii="Times New Roman" w:hAnsi="Times New Roman" w:cs="Times New Roman"/>
          <w:sz w:val="28"/>
          <w:szCs w:val="28"/>
        </w:rPr>
        <w:t>10. Обсуждает основные научно-организационные вопросы деятельности и развития Центра.</w:t>
      </w:r>
    </w:p>
    <w:p w:rsidR="001F60A1" w:rsidRPr="001F60A1" w:rsidRDefault="001F60A1" w:rsidP="001F60A1">
      <w:pPr>
        <w:jc w:val="both"/>
        <w:rPr>
          <w:rFonts w:ascii="Times New Roman" w:hAnsi="Times New Roman" w:cs="Times New Roman"/>
          <w:sz w:val="28"/>
          <w:szCs w:val="28"/>
        </w:rPr>
      </w:pPr>
      <w:r w:rsidRPr="001F60A1">
        <w:rPr>
          <w:rFonts w:ascii="Times New Roman" w:hAnsi="Times New Roman" w:cs="Times New Roman"/>
          <w:sz w:val="28"/>
          <w:szCs w:val="28"/>
        </w:rPr>
        <w:t>11. Заслушивает и обсуждает доклады директоров Филиалов Центра, а также отдельных ученых.</w:t>
      </w:r>
    </w:p>
    <w:p w:rsidR="001F60A1" w:rsidRPr="001F60A1" w:rsidRDefault="001F60A1" w:rsidP="001F60A1">
      <w:pPr>
        <w:jc w:val="both"/>
        <w:rPr>
          <w:rFonts w:ascii="Times New Roman" w:hAnsi="Times New Roman" w:cs="Times New Roman"/>
          <w:sz w:val="28"/>
          <w:szCs w:val="28"/>
        </w:rPr>
      </w:pPr>
      <w:r w:rsidRPr="001F60A1">
        <w:rPr>
          <w:rFonts w:ascii="Times New Roman" w:hAnsi="Times New Roman" w:cs="Times New Roman"/>
          <w:sz w:val="28"/>
          <w:szCs w:val="28"/>
        </w:rPr>
        <w:lastRenderedPageBreak/>
        <w:t>12. Рассматривает концепцию и перспективные планы развития Центра.</w:t>
      </w:r>
    </w:p>
    <w:p w:rsidR="001F60A1" w:rsidRDefault="001F60A1" w:rsidP="001F60A1">
      <w:pPr>
        <w:jc w:val="both"/>
        <w:rPr>
          <w:rFonts w:ascii="Times New Roman" w:hAnsi="Times New Roman" w:cs="Times New Roman"/>
          <w:sz w:val="28"/>
          <w:szCs w:val="28"/>
        </w:rPr>
      </w:pPr>
      <w:r w:rsidRPr="001F60A1">
        <w:rPr>
          <w:rFonts w:ascii="Times New Roman" w:hAnsi="Times New Roman" w:cs="Times New Roman"/>
          <w:sz w:val="28"/>
          <w:szCs w:val="28"/>
        </w:rPr>
        <w:t>13. Рассматривает иные вопросы, отнесенные к ее компетенции законодательством Российской Федерации, Уставом КБНЦ РАН, настоящим Положением о Конференции научных работников Центра, иными локальными нормативными актами Центра.</w:t>
      </w:r>
    </w:p>
    <w:p w:rsidR="001F60A1" w:rsidRDefault="001F60A1" w:rsidP="001F60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0A1">
        <w:rPr>
          <w:rFonts w:ascii="Times New Roman" w:hAnsi="Times New Roman" w:cs="Times New Roman"/>
          <w:b/>
          <w:sz w:val="28"/>
          <w:szCs w:val="28"/>
        </w:rPr>
        <w:t xml:space="preserve">3. Регламентация деятельности </w:t>
      </w:r>
    </w:p>
    <w:p w:rsidR="001F60A1" w:rsidRDefault="001F60A1" w:rsidP="001F60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0A1">
        <w:rPr>
          <w:rFonts w:ascii="Times New Roman" w:hAnsi="Times New Roman" w:cs="Times New Roman"/>
          <w:b/>
          <w:sz w:val="28"/>
          <w:szCs w:val="28"/>
        </w:rPr>
        <w:t>Конференции научных работников Центра</w:t>
      </w:r>
    </w:p>
    <w:p w:rsidR="001F60A1" w:rsidRPr="001F60A1" w:rsidRDefault="001F60A1" w:rsidP="001F60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A1" w:rsidRDefault="001F60A1" w:rsidP="001F60A1">
      <w:pPr>
        <w:jc w:val="both"/>
        <w:rPr>
          <w:rFonts w:ascii="Times New Roman" w:hAnsi="Times New Roman" w:cs="Times New Roman"/>
          <w:sz w:val="28"/>
          <w:szCs w:val="28"/>
        </w:rPr>
      </w:pPr>
      <w:r w:rsidRPr="001F60A1">
        <w:rPr>
          <w:rFonts w:ascii="Times New Roman" w:hAnsi="Times New Roman" w:cs="Times New Roman"/>
          <w:sz w:val="28"/>
          <w:szCs w:val="28"/>
        </w:rPr>
        <w:t>14. Конференция научных работников правомочна принимать решения, если на заседании присутствует более половины ее делегатов.</w:t>
      </w:r>
    </w:p>
    <w:p w:rsidR="001F60A1" w:rsidRPr="001F60A1" w:rsidRDefault="001F60A1" w:rsidP="001F60A1">
      <w:pPr>
        <w:jc w:val="both"/>
        <w:rPr>
          <w:rFonts w:ascii="Times New Roman" w:hAnsi="Times New Roman" w:cs="Times New Roman"/>
          <w:sz w:val="28"/>
          <w:szCs w:val="28"/>
        </w:rPr>
      </w:pPr>
      <w:r w:rsidRPr="001F60A1">
        <w:rPr>
          <w:rFonts w:ascii="Times New Roman" w:hAnsi="Times New Roman" w:cs="Times New Roman"/>
          <w:sz w:val="28"/>
          <w:szCs w:val="28"/>
        </w:rPr>
        <w:t>15. Решения Конференции принимаются простым большинством голосов от числа присутствующих делегатов.</w:t>
      </w:r>
    </w:p>
    <w:p w:rsidR="001F60A1" w:rsidRPr="001F60A1" w:rsidRDefault="001F60A1" w:rsidP="001F60A1">
      <w:pPr>
        <w:jc w:val="both"/>
        <w:rPr>
          <w:rFonts w:ascii="Times New Roman" w:hAnsi="Times New Roman" w:cs="Times New Roman"/>
          <w:sz w:val="28"/>
          <w:szCs w:val="28"/>
        </w:rPr>
      </w:pPr>
      <w:r w:rsidRPr="001F60A1">
        <w:rPr>
          <w:rFonts w:ascii="Times New Roman" w:hAnsi="Times New Roman" w:cs="Times New Roman"/>
          <w:sz w:val="28"/>
          <w:szCs w:val="28"/>
        </w:rPr>
        <w:t>16. Решения Конференции принимаются открытым голосованием, если Конференция не примет решения о проведении тайного голосования.</w:t>
      </w:r>
    </w:p>
    <w:p w:rsidR="001F60A1" w:rsidRPr="001F60A1" w:rsidRDefault="001F60A1" w:rsidP="001F60A1">
      <w:pPr>
        <w:jc w:val="both"/>
        <w:rPr>
          <w:rFonts w:ascii="Times New Roman" w:hAnsi="Times New Roman" w:cs="Times New Roman"/>
          <w:sz w:val="28"/>
          <w:szCs w:val="28"/>
        </w:rPr>
      </w:pPr>
      <w:r w:rsidRPr="001F60A1">
        <w:rPr>
          <w:rFonts w:ascii="Times New Roman" w:hAnsi="Times New Roman" w:cs="Times New Roman"/>
          <w:sz w:val="28"/>
          <w:szCs w:val="28"/>
        </w:rPr>
        <w:t>17. Все персональные вопросы решаются Конференцией научных работников Центра тайным голосованием.</w:t>
      </w:r>
    </w:p>
    <w:p w:rsidR="001F60A1" w:rsidRPr="001F60A1" w:rsidRDefault="001F60A1" w:rsidP="001F60A1">
      <w:pPr>
        <w:jc w:val="both"/>
        <w:rPr>
          <w:rFonts w:ascii="Times New Roman" w:hAnsi="Times New Roman" w:cs="Times New Roman"/>
          <w:sz w:val="28"/>
          <w:szCs w:val="28"/>
        </w:rPr>
      </w:pPr>
      <w:r w:rsidRPr="001F60A1">
        <w:rPr>
          <w:rFonts w:ascii="Times New Roman" w:hAnsi="Times New Roman" w:cs="Times New Roman"/>
          <w:sz w:val="28"/>
          <w:szCs w:val="28"/>
        </w:rPr>
        <w:t>18. Конференция научных работников Центра созывается по мере необходимости, но не реже одного раза в год.</w:t>
      </w:r>
    </w:p>
    <w:p w:rsidR="001F60A1" w:rsidRPr="001F60A1" w:rsidRDefault="001F60A1" w:rsidP="001F60A1">
      <w:pPr>
        <w:jc w:val="both"/>
        <w:rPr>
          <w:rFonts w:ascii="Times New Roman" w:hAnsi="Times New Roman" w:cs="Times New Roman"/>
          <w:sz w:val="28"/>
          <w:szCs w:val="28"/>
        </w:rPr>
      </w:pPr>
      <w:r w:rsidRPr="001F60A1">
        <w:rPr>
          <w:rFonts w:ascii="Times New Roman" w:hAnsi="Times New Roman" w:cs="Times New Roman"/>
          <w:sz w:val="28"/>
          <w:szCs w:val="28"/>
        </w:rPr>
        <w:t>19. Инициатором созыва Конференции научных работников Центра является Ученый совет Центра.</w:t>
      </w:r>
    </w:p>
    <w:p w:rsidR="001F60A1" w:rsidRDefault="001F60A1" w:rsidP="001F60A1">
      <w:pPr>
        <w:jc w:val="both"/>
        <w:rPr>
          <w:rFonts w:ascii="Times New Roman" w:hAnsi="Times New Roman" w:cs="Times New Roman"/>
          <w:sz w:val="28"/>
          <w:szCs w:val="28"/>
        </w:rPr>
      </w:pPr>
      <w:r w:rsidRPr="001F60A1">
        <w:rPr>
          <w:rFonts w:ascii="Times New Roman" w:hAnsi="Times New Roman" w:cs="Times New Roman"/>
          <w:sz w:val="28"/>
          <w:szCs w:val="28"/>
        </w:rPr>
        <w:t>Созыв первой Конференции научных работников Центра после создания Федерального научного центра «Кабардино-Балкарский научный центр Российской академии наук» осуществляется по распоряжению председателя КБНЦ РАН.</w:t>
      </w:r>
    </w:p>
    <w:p w:rsidR="001F60A1" w:rsidRPr="001F60A1" w:rsidRDefault="001F60A1" w:rsidP="001F60A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60A1" w:rsidRPr="001F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A1"/>
    <w:rsid w:val="001F60A1"/>
    <w:rsid w:val="00701D40"/>
    <w:rsid w:val="00E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47762-71E3-4DBD-B6F1-660A6948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2018-12-26T12:46:00Z</dcterms:created>
  <dcterms:modified xsi:type="dcterms:W3CDTF">2018-12-26T12:50:00Z</dcterms:modified>
</cp:coreProperties>
</file>