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1E" w:rsidRPr="00804DD7" w:rsidRDefault="00F83B03" w:rsidP="00DF0027">
      <w:pPr>
        <w:pStyle w:val="a3"/>
        <w:numPr>
          <w:ilvl w:val="0"/>
          <w:numId w:val="12"/>
        </w:numPr>
        <w:spacing w:after="0"/>
        <w:ind w:left="0" w:firstLine="567"/>
        <w:jc w:val="center"/>
        <w:rPr>
          <w:rFonts w:ascii="Times New Roman" w:hAnsi="Times New Roman" w:cs="Times New Roman"/>
          <w:b/>
          <w:sz w:val="28"/>
          <w:szCs w:val="28"/>
        </w:rPr>
      </w:pPr>
      <w:r w:rsidRPr="00804DD7">
        <w:rPr>
          <w:rFonts w:ascii="Times New Roman" w:hAnsi="Times New Roman" w:cs="Times New Roman"/>
          <w:b/>
          <w:sz w:val="28"/>
          <w:szCs w:val="28"/>
        </w:rPr>
        <w:t>Научно-исследовательский сектор</w:t>
      </w:r>
    </w:p>
    <w:p w:rsidR="00804DD7" w:rsidRPr="00B8363A" w:rsidRDefault="00804DD7" w:rsidP="00DF0027">
      <w:pPr>
        <w:spacing w:after="0"/>
        <w:jc w:val="center"/>
        <w:rPr>
          <w:rFonts w:ascii="Times New Roman" w:hAnsi="Times New Roman" w:cs="Times New Roman"/>
          <w:b/>
          <w:sz w:val="28"/>
          <w:szCs w:val="28"/>
        </w:rPr>
      </w:pPr>
    </w:p>
    <w:p w:rsidR="00F83B03" w:rsidRPr="00304A55" w:rsidRDefault="00F83B03" w:rsidP="00DF0027">
      <w:pPr>
        <w:spacing w:after="0"/>
        <w:ind w:firstLine="567"/>
        <w:jc w:val="both"/>
        <w:rPr>
          <w:rFonts w:ascii="Times New Roman" w:hAnsi="Times New Roman" w:cs="Times New Roman"/>
          <w:sz w:val="28"/>
          <w:szCs w:val="28"/>
        </w:rPr>
      </w:pPr>
      <w:r w:rsidRPr="00304A55">
        <w:rPr>
          <w:rFonts w:ascii="Times New Roman" w:hAnsi="Times New Roman" w:cs="Times New Roman"/>
          <w:sz w:val="28"/>
          <w:szCs w:val="28"/>
        </w:rPr>
        <w:t>Основной задачей научно-исследовательской, инновационной и образовательной политики КБНЦ РАН является исследование фундаментальных и прикладных проблем в таких областях науки</w:t>
      </w:r>
      <w:r w:rsidR="00B8363A">
        <w:rPr>
          <w:rFonts w:ascii="Times New Roman" w:hAnsi="Times New Roman" w:cs="Times New Roman"/>
          <w:sz w:val="28"/>
          <w:szCs w:val="28"/>
        </w:rPr>
        <w:t xml:space="preserve"> как:</w:t>
      </w:r>
      <w:r w:rsidRPr="00304A55">
        <w:rPr>
          <w:rFonts w:ascii="Times New Roman" w:hAnsi="Times New Roman" w:cs="Times New Roman"/>
          <w:sz w:val="28"/>
          <w:szCs w:val="28"/>
        </w:rPr>
        <w:t xml:space="preserve"> математика, информатика, история,</w:t>
      </w:r>
      <w:r w:rsidR="00B25F69" w:rsidRPr="00304A55">
        <w:rPr>
          <w:rFonts w:ascii="Times New Roman" w:hAnsi="Times New Roman" w:cs="Times New Roman"/>
          <w:sz w:val="28"/>
          <w:szCs w:val="28"/>
        </w:rPr>
        <w:t xml:space="preserve"> </w:t>
      </w:r>
      <w:r w:rsidRPr="00304A55">
        <w:rPr>
          <w:rFonts w:ascii="Times New Roman" w:hAnsi="Times New Roman" w:cs="Times New Roman"/>
          <w:sz w:val="28"/>
          <w:szCs w:val="28"/>
        </w:rPr>
        <w:t xml:space="preserve">филология, экономика, </w:t>
      </w:r>
      <w:r w:rsidR="00B25F69" w:rsidRPr="00304A55">
        <w:rPr>
          <w:rFonts w:ascii="Times New Roman" w:hAnsi="Times New Roman" w:cs="Times New Roman"/>
          <w:sz w:val="28"/>
          <w:szCs w:val="28"/>
        </w:rPr>
        <w:t>сельское хозяйство</w:t>
      </w:r>
      <w:r w:rsidR="00804DD7">
        <w:rPr>
          <w:rFonts w:ascii="Times New Roman" w:hAnsi="Times New Roman" w:cs="Times New Roman"/>
          <w:sz w:val="28"/>
          <w:szCs w:val="28"/>
        </w:rPr>
        <w:t>,</w:t>
      </w:r>
      <w:r w:rsidR="00B25F69" w:rsidRPr="00304A55">
        <w:rPr>
          <w:rFonts w:ascii="Times New Roman" w:hAnsi="Times New Roman" w:cs="Times New Roman"/>
          <w:sz w:val="28"/>
          <w:szCs w:val="28"/>
        </w:rPr>
        <w:t xml:space="preserve"> </w:t>
      </w:r>
      <w:r w:rsidRPr="00304A55">
        <w:rPr>
          <w:rFonts w:ascii="Times New Roman" w:hAnsi="Times New Roman" w:cs="Times New Roman"/>
          <w:sz w:val="28"/>
          <w:szCs w:val="28"/>
        </w:rPr>
        <w:t xml:space="preserve">а так же </w:t>
      </w:r>
      <w:r w:rsidR="00B25F69" w:rsidRPr="00304A55">
        <w:rPr>
          <w:rFonts w:ascii="Times New Roman" w:hAnsi="Times New Roman" w:cs="Times New Roman"/>
          <w:sz w:val="28"/>
          <w:szCs w:val="28"/>
        </w:rPr>
        <w:t>вопросы,</w:t>
      </w:r>
      <w:r w:rsidRPr="00304A55">
        <w:rPr>
          <w:rFonts w:ascii="Times New Roman" w:hAnsi="Times New Roman" w:cs="Times New Roman"/>
          <w:sz w:val="28"/>
          <w:szCs w:val="28"/>
        </w:rPr>
        <w:t xml:space="preserve"> ориентированные на </w:t>
      </w:r>
      <w:r w:rsidR="00B25F69" w:rsidRPr="00304A55">
        <w:rPr>
          <w:rFonts w:ascii="Times New Roman" w:hAnsi="Times New Roman" w:cs="Times New Roman"/>
          <w:sz w:val="28"/>
          <w:szCs w:val="28"/>
        </w:rPr>
        <w:t>комплексные</w:t>
      </w:r>
      <w:r w:rsidRPr="00304A55">
        <w:rPr>
          <w:rFonts w:ascii="Times New Roman" w:hAnsi="Times New Roman" w:cs="Times New Roman"/>
          <w:sz w:val="28"/>
          <w:szCs w:val="28"/>
        </w:rPr>
        <w:t xml:space="preserve"> и междисциплинарные исследования социума, проблем информатизации региона, проблем </w:t>
      </w:r>
      <w:r w:rsidR="00B25F69" w:rsidRPr="00304A55">
        <w:rPr>
          <w:rFonts w:ascii="Times New Roman" w:hAnsi="Times New Roman" w:cs="Times New Roman"/>
          <w:sz w:val="28"/>
          <w:szCs w:val="28"/>
        </w:rPr>
        <w:t>устойчивого</w:t>
      </w:r>
      <w:r w:rsidRPr="00304A55">
        <w:rPr>
          <w:rFonts w:ascii="Times New Roman" w:hAnsi="Times New Roman" w:cs="Times New Roman"/>
          <w:sz w:val="28"/>
          <w:szCs w:val="28"/>
        </w:rPr>
        <w:t xml:space="preserve"> регионального развития с особым режимом природопользования. </w:t>
      </w:r>
    </w:p>
    <w:p w:rsidR="00F83B03" w:rsidRDefault="00F83B03" w:rsidP="00DF0027">
      <w:pPr>
        <w:spacing w:after="0"/>
        <w:ind w:firstLine="567"/>
        <w:jc w:val="both"/>
        <w:rPr>
          <w:rFonts w:ascii="Times New Roman" w:hAnsi="Times New Roman" w:cs="Times New Roman"/>
          <w:sz w:val="28"/>
          <w:szCs w:val="28"/>
        </w:rPr>
      </w:pPr>
      <w:r w:rsidRPr="00304A55">
        <w:rPr>
          <w:rFonts w:ascii="Times New Roman" w:hAnsi="Times New Roman" w:cs="Times New Roman"/>
          <w:sz w:val="28"/>
          <w:szCs w:val="28"/>
        </w:rPr>
        <w:t>Научно-образовательный центр (НОЦ) создан в КБНЦ РАН для развития, в первую очередь, научно исследовательского кадрового потенциала по основным направлениям исследовании институтов, входящих в состав КБНЦ РАН. На базе НОЦ функционирует 7 кафедр по сле</w:t>
      </w:r>
      <w:r w:rsidR="00C93D09" w:rsidRPr="00304A55">
        <w:rPr>
          <w:rFonts w:ascii="Times New Roman" w:hAnsi="Times New Roman" w:cs="Times New Roman"/>
          <w:sz w:val="28"/>
          <w:szCs w:val="28"/>
        </w:rPr>
        <w:t>дующим направлениям исследованиям</w:t>
      </w:r>
      <w:r w:rsidRPr="00304A55">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407EB6">
        <w:rPr>
          <w:sz w:val="28"/>
          <w:szCs w:val="28"/>
        </w:rPr>
        <w:t>–</w:t>
      </w:r>
      <w:r>
        <w:rPr>
          <w:sz w:val="28"/>
          <w:szCs w:val="28"/>
        </w:rPr>
        <w:tab/>
      </w:r>
      <w:r w:rsidR="00A22EFE" w:rsidRPr="00FC568F">
        <w:rPr>
          <w:rFonts w:ascii="Times New Roman" w:hAnsi="Times New Roman" w:cs="Times New Roman"/>
          <w:sz w:val="28"/>
          <w:szCs w:val="28"/>
        </w:rPr>
        <w:t>Языкознание и литературоведение-45.06.00</w:t>
      </w:r>
      <w:r>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FC568F">
        <w:rPr>
          <w:sz w:val="28"/>
          <w:szCs w:val="28"/>
        </w:rPr>
        <w:t xml:space="preserve">– </w:t>
      </w:r>
      <w:r w:rsidRPr="00FC568F">
        <w:rPr>
          <w:rFonts w:ascii="Times New Roman" w:hAnsi="Times New Roman" w:cs="Times New Roman"/>
          <w:sz w:val="28"/>
          <w:szCs w:val="28"/>
        </w:rPr>
        <w:t xml:space="preserve"> </w:t>
      </w:r>
      <w:r w:rsidR="00A22EFE" w:rsidRPr="00FC568F">
        <w:rPr>
          <w:rFonts w:ascii="Times New Roman" w:hAnsi="Times New Roman" w:cs="Times New Roman"/>
          <w:sz w:val="28"/>
          <w:szCs w:val="28"/>
        </w:rPr>
        <w:t>Отечественная история и этнология-46.00.00</w:t>
      </w:r>
      <w:r>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 xml:space="preserve"> </w:t>
      </w:r>
      <w:r w:rsidR="00A22EFE" w:rsidRPr="00FC568F">
        <w:rPr>
          <w:rFonts w:ascii="Times New Roman" w:hAnsi="Times New Roman" w:cs="Times New Roman"/>
          <w:sz w:val="28"/>
          <w:szCs w:val="28"/>
        </w:rPr>
        <w:t>Экономика-38.06.01</w:t>
      </w:r>
      <w:r>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 xml:space="preserve"> </w:t>
      </w:r>
      <w:r w:rsidR="00A22EFE" w:rsidRPr="00FC568F">
        <w:rPr>
          <w:rFonts w:ascii="Times New Roman" w:hAnsi="Times New Roman" w:cs="Times New Roman"/>
          <w:sz w:val="28"/>
          <w:szCs w:val="28"/>
        </w:rPr>
        <w:t xml:space="preserve">Управления в </w:t>
      </w:r>
      <w:proofErr w:type="gramStart"/>
      <w:r w:rsidR="00A22EFE" w:rsidRPr="00FC568F">
        <w:rPr>
          <w:rFonts w:ascii="Times New Roman" w:hAnsi="Times New Roman" w:cs="Times New Roman"/>
          <w:sz w:val="28"/>
          <w:szCs w:val="28"/>
        </w:rPr>
        <w:t>технических</w:t>
      </w:r>
      <w:proofErr w:type="gramEnd"/>
      <w:r w:rsidR="00A22EFE" w:rsidRPr="00FC568F">
        <w:rPr>
          <w:rFonts w:ascii="Times New Roman" w:hAnsi="Times New Roman" w:cs="Times New Roman"/>
          <w:sz w:val="28"/>
          <w:szCs w:val="28"/>
        </w:rPr>
        <w:t xml:space="preserve"> системах-27.06.01</w:t>
      </w:r>
      <w:r>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 xml:space="preserve"> </w:t>
      </w:r>
      <w:r w:rsidR="00A22EFE" w:rsidRPr="00FC568F">
        <w:rPr>
          <w:rFonts w:ascii="Times New Roman" w:hAnsi="Times New Roman" w:cs="Times New Roman"/>
          <w:sz w:val="28"/>
          <w:szCs w:val="28"/>
        </w:rPr>
        <w:t>Сельское хозяйство-35.06.01</w:t>
      </w:r>
      <w:r>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 xml:space="preserve"> </w:t>
      </w:r>
      <w:r w:rsidR="00A22EFE" w:rsidRPr="00FC568F">
        <w:rPr>
          <w:rFonts w:ascii="Times New Roman" w:hAnsi="Times New Roman" w:cs="Times New Roman"/>
          <w:sz w:val="28"/>
          <w:szCs w:val="28"/>
        </w:rPr>
        <w:t>Информатика и вычислительная техника-09.06.01</w:t>
      </w:r>
      <w:r>
        <w:rPr>
          <w:rFonts w:ascii="Times New Roman" w:hAnsi="Times New Roman" w:cs="Times New Roman"/>
          <w:sz w:val="28"/>
          <w:szCs w:val="28"/>
        </w:rPr>
        <w:t>;</w:t>
      </w:r>
    </w:p>
    <w:p w:rsidR="00A22EFE" w:rsidRPr="00FC568F" w:rsidRDefault="00FC568F" w:rsidP="00FC568F">
      <w:pPr>
        <w:spacing w:after="0"/>
        <w:ind w:firstLine="36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 xml:space="preserve"> </w:t>
      </w:r>
      <w:r w:rsidR="00A22EFE" w:rsidRPr="00FC568F">
        <w:rPr>
          <w:rFonts w:ascii="Times New Roman" w:hAnsi="Times New Roman" w:cs="Times New Roman"/>
          <w:sz w:val="28"/>
          <w:szCs w:val="28"/>
        </w:rPr>
        <w:t>Математика и механика-01.06.01</w:t>
      </w:r>
      <w:r>
        <w:rPr>
          <w:rFonts w:ascii="Times New Roman" w:hAnsi="Times New Roman" w:cs="Times New Roman"/>
          <w:sz w:val="28"/>
          <w:szCs w:val="28"/>
        </w:rPr>
        <w:t>.</w:t>
      </w:r>
      <w:bookmarkStart w:id="0" w:name="_GoBack"/>
      <w:bookmarkEnd w:id="0"/>
    </w:p>
    <w:p w:rsidR="00B8363A" w:rsidRDefault="00B8363A" w:rsidP="00DF0027">
      <w:pPr>
        <w:spacing w:after="0"/>
        <w:jc w:val="center"/>
        <w:rPr>
          <w:rFonts w:ascii="Times New Roman" w:hAnsi="Times New Roman" w:cs="Times New Roman"/>
          <w:sz w:val="28"/>
          <w:szCs w:val="28"/>
        </w:rPr>
      </w:pPr>
    </w:p>
    <w:p w:rsidR="00B8363A" w:rsidRPr="00804DD7" w:rsidRDefault="00F83B03" w:rsidP="00DF0027">
      <w:pPr>
        <w:pStyle w:val="a3"/>
        <w:numPr>
          <w:ilvl w:val="0"/>
          <w:numId w:val="12"/>
        </w:numPr>
        <w:spacing w:after="0"/>
        <w:ind w:left="0" w:firstLine="567"/>
        <w:jc w:val="center"/>
        <w:rPr>
          <w:rFonts w:ascii="Times New Roman" w:hAnsi="Times New Roman" w:cs="Times New Roman"/>
          <w:b/>
          <w:sz w:val="28"/>
          <w:szCs w:val="28"/>
        </w:rPr>
      </w:pPr>
      <w:r w:rsidRPr="00804DD7">
        <w:rPr>
          <w:rFonts w:ascii="Times New Roman" w:hAnsi="Times New Roman" w:cs="Times New Roman"/>
          <w:b/>
          <w:sz w:val="28"/>
          <w:szCs w:val="28"/>
        </w:rPr>
        <w:t xml:space="preserve">Научные инновационные  </w:t>
      </w:r>
      <w:r w:rsidR="00B836D5" w:rsidRPr="00804DD7">
        <w:rPr>
          <w:rFonts w:ascii="Times New Roman" w:hAnsi="Times New Roman" w:cs="Times New Roman"/>
          <w:b/>
          <w:sz w:val="28"/>
          <w:szCs w:val="28"/>
        </w:rPr>
        <w:t>направления</w:t>
      </w:r>
      <w:r w:rsidR="00C93D09" w:rsidRPr="00804DD7">
        <w:rPr>
          <w:rFonts w:ascii="Times New Roman" w:hAnsi="Times New Roman" w:cs="Times New Roman"/>
          <w:b/>
          <w:sz w:val="28"/>
          <w:szCs w:val="28"/>
        </w:rPr>
        <w:t>, по которым осуществляется научная и научно-образовательная деятельность в НОЦ КБНЦ РАН</w:t>
      </w:r>
    </w:p>
    <w:p w:rsidR="00804DD7" w:rsidRDefault="00804DD7" w:rsidP="00DF0027">
      <w:pPr>
        <w:spacing w:after="0"/>
        <w:jc w:val="center"/>
        <w:rPr>
          <w:rFonts w:ascii="Times New Roman" w:hAnsi="Times New Roman" w:cs="Times New Roman"/>
          <w:b/>
          <w:sz w:val="28"/>
          <w:szCs w:val="28"/>
        </w:rPr>
      </w:pPr>
    </w:p>
    <w:p w:rsidR="00B25F69" w:rsidRPr="00B8363A" w:rsidRDefault="00B25F69" w:rsidP="00DF0027">
      <w:pPr>
        <w:spacing w:after="0"/>
        <w:ind w:firstLine="567"/>
        <w:jc w:val="both"/>
        <w:rPr>
          <w:rFonts w:ascii="Times New Roman" w:hAnsi="Times New Roman" w:cs="Times New Roman"/>
          <w:b/>
          <w:sz w:val="28"/>
          <w:szCs w:val="28"/>
        </w:rPr>
      </w:pPr>
      <w:r w:rsidRPr="00304A55">
        <w:rPr>
          <w:rFonts w:ascii="Times New Roman" w:hAnsi="Times New Roman" w:cs="Times New Roman"/>
          <w:sz w:val="28"/>
          <w:szCs w:val="28"/>
        </w:rPr>
        <w:t xml:space="preserve">С целью улучшения научно-исследовательской </w:t>
      </w:r>
      <w:r w:rsidR="00B836D5" w:rsidRPr="00304A55">
        <w:rPr>
          <w:rFonts w:ascii="Times New Roman" w:hAnsi="Times New Roman" w:cs="Times New Roman"/>
          <w:sz w:val="28"/>
          <w:szCs w:val="28"/>
        </w:rPr>
        <w:t>инновационной</w:t>
      </w:r>
      <w:r w:rsidR="00B8363A">
        <w:rPr>
          <w:rFonts w:ascii="Times New Roman" w:hAnsi="Times New Roman" w:cs="Times New Roman"/>
          <w:sz w:val="28"/>
          <w:szCs w:val="28"/>
        </w:rPr>
        <w:t xml:space="preserve"> деятельности </w:t>
      </w:r>
      <w:r w:rsidRPr="00304A55">
        <w:rPr>
          <w:rFonts w:ascii="Times New Roman" w:hAnsi="Times New Roman" w:cs="Times New Roman"/>
          <w:sz w:val="28"/>
          <w:szCs w:val="28"/>
        </w:rPr>
        <w:t>в КБНЦ РАН функционируют научно-исследователь</w:t>
      </w:r>
      <w:r w:rsidR="00B8363A">
        <w:rPr>
          <w:rFonts w:ascii="Times New Roman" w:hAnsi="Times New Roman" w:cs="Times New Roman"/>
          <w:sz w:val="28"/>
          <w:szCs w:val="28"/>
        </w:rPr>
        <w:t xml:space="preserve">ские отделы </w:t>
      </w:r>
      <w:r w:rsidRPr="00304A55">
        <w:rPr>
          <w:rFonts w:ascii="Times New Roman" w:hAnsi="Times New Roman" w:cs="Times New Roman"/>
          <w:sz w:val="28"/>
          <w:szCs w:val="28"/>
        </w:rPr>
        <w:t xml:space="preserve">лаборатории по следующим направлениям </w:t>
      </w:r>
      <w:r w:rsidR="00B836D5" w:rsidRPr="00304A55">
        <w:rPr>
          <w:rFonts w:ascii="Times New Roman" w:hAnsi="Times New Roman" w:cs="Times New Roman"/>
          <w:sz w:val="28"/>
          <w:szCs w:val="28"/>
        </w:rPr>
        <w:t>исследовании</w:t>
      </w:r>
      <w:r w:rsidRPr="00304A55">
        <w:rPr>
          <w:rFonts w:ascii="Times New Roman" w:hAnsi="Times New Roman" w:cs="Times New Roman"/>
          <w:sz w:val="28"/>
          <w:szCs w:val="28"/>
        </w:rPr>
        <w:t>:</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теоретическая информатика;</w:t>
      </w:r>
    </w:p>
    <w:p w:rsidR="00B25F69" w:rsidRPr="00E06D1F" w:rsidRDefault="00B25F69"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интегрированные инф</w:t>
      </w:r>
      <w:r w:rsidR="00B8363A" w:rsidRPr="00E06D1F">
        <w:rPr>
          <w:rFonts w:ascii="Times New Roman" w:hAnsi="Times New Roman" w:cs="Times New Roman"/>
          <w:sz w:val="28"/>
          <w:szCs w:val="28"/>
        </w:rPr>
        <w:t>ормационно-управляющие системы;</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системный анализ;</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искусственный интеллект;</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proofErr w:type="spellStart"/>
      <w:r w:rsidRPr="00E06D1F">
        <w:rPr>
          <w:rFonts w:ascii="Times New Roman" w:hAnsi="Times New Roman" w:cs="Times New Roman"/>
          <w:sz w:val="28"/>
          <w:szCs w:val="28"/>
        </w:rPr>
        <w:t>мультиагентные</w:t>
      </w:r>
      <w:proofErr w:type="spellEnd"/>
      <w:r w:rsidRPr="00E06D1F">
        <w:rPr>
          <w:rFonts w:ascii="Times New Roman" w:hAnsi="Times New Roman" w:cs="Times New Roman"/>
          <w:sz w:val="28"/>
          <w:szCs w:val="28"/>
        </w:rPr>
        <w:t xml:space="preserve"> системы;</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компьютерная лингвистика;</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 xml:space="preserve">робототехника и </w:t>
      </w:r>
      <w:proofErr w:type="spellStart"/>
      <w:r w:rsidRPr="00E06D1F">
        <w:rPr>
          <w:rFonts w:ascii="Times New Roman" w:hAnsi="Times New Roman" w:cs="Times New Roman"/>
          <w:sz w:val="28"/>
          <w:szCs w:val="28"/>
        </w:rPr>
        <w:t>мехатроника</w:t>
      </w:r>
      <w:proofErr w:type="spellEnd"/>
      <w:r w:rsidRPr="00E06D1F">
        <w:rPr>
          <w:rFonts w:ascii="Times New Roman" w:hAnsi="Times New Roman" w:cs="Times New Roman"/>
          <w:sz w:val="28"/>
          <w:szCs w:val="28"/>
        </w:rPr>
        <w:t>;</w:t>
      </w:r>
    </w:p>
    <w:p w:rsidR="00B25F69" w:rsidRPr="00E06D1F" w:rsidRDefault="00B8363A" w:rsidP="00DF0027">
      <w:pPr>
        <w:pStyle w:val="a3"/>
        <w:numPr>
          <w:ilvl w:val="0"/>
          <w:numId w:val="10"/>
        </w:numPr>
        <w:shd w:val="clear" w:color="auto" w:fill="FFFFFF"/>
        <w:tabs>
          <w:tab w:val="left" w:pos="0"/>
          <w:tab w:val="left" w:pos="1418"/>
        </w:tabs>
        <w:spacing w:after="0"/>
        <w:ind w:left="709"/>
        <w:jc w:val="both"/>
        <w:rPr>
          <w:rFonts w:ascii="Times New Roman" w:hAnsi="Times New Roman" w:cs="Times New Roman"/>
          <w:sz w:val="28"/>
          <w:szCs w:val="28"/>
        </w:rPr>
      </w:pPr>
      <w:r w:rsidRPr="00E06D1F">
        <w:rPr>
          <w:rFonts w:ascii="Times New Roman" w:hAnsi="Times New Roman" w:cs="Times New Roman"/>
          <w:sz w:val="28"/>
          <w:szCs w:val="28"/>
        </w:rPr>
        <w:t>виртуальные системы и среды;</w:t>
      </w:r>
    </w:p>
    <w:p w:rsidR="00B25F69" w:rsidRPr="00E06D1F" w:rsidRDefault="00B8363A" w:rsidP="00FC568F">
      <w:pPr>
        <w:pStyle w:val="a3"/>
        <w:numPr>
          <w:ilvl w:val="0"/>
          <w:numId w:val="10"/>
        </w:numPr>
        <w:shd w:val="clear" w:color="auto" w:fill="FFFFFF"/>
        <w:tabs>
          <w:tab w:val="left" w:pos="0"/>
        </w:tabs>
        <w:spacing w:after="0"/>
        <w:ind w:left="0" w:firstLine="349"/>
        <w:jc w:val="both"/>
        <w:rPr>
          <w:rFonts w:ascii="Times New Roman" w:hAnsi="Times New Roman" w:cs="Times New Roman"/>
          <w:sz w:val="28"/>
          <w:szCs w:val="28"/>
        </w:rPr>
      </w:pPr>
      <w:proofErr w:type="spellStart"/>
      <w:r w:rsidRPr="00E06D1F">
        <w:rPr>
          <w:rFonts w:ascii="Times New Roman" w:hAnsi="Times New Roman" w:cs="Times New Roman"/>
          <w:sz w:val="28"/>
          <w:szCs w:val="28"/>
        </w:rPr>
        <w:lastRenderedPageBreak/>
        <w:t>бионаноробототехника</w:t>
      </w:r>
      <w:proofErr w:type="spellEnd"/>
      <w:r w:rsidRPr="00E06D1F">
        <w:rPr>
          <w:rFonts w:ascii="Times New Roman" w:hAnsi="Times New Roman" w:cs="Times New Roman"/>
          <w:sz w:val="28"/>
          <w:szCs w:val="28"/>
        </w:rPr>
        <w:t>;</w:t>
      </w:r>
    </w:p>
    <w:p w:rsidR="00B25F69" w:rsidRPr="00E06D1F" w:rsidRDefault="00B25F69" w:rsidP="00FC568F">
      <w:pPr>
        <w:pStyle w:val="a3"/>
        <w:numPr>
          <w:ilvl w:val="0"/>
          <w:numId w:val="10"/>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информатизация и автоматизация р</w:t>
      </w:r>
      <w:r w:rsidR="00B8363A" w:rsidRPr="00E06D1F">
        <w:rPr>
          <w:rFonts w:ascii="Times New Roman" w:hAnsi="Times New Roman" w:cs="Times New Roman"/>
          <w:sz w:val="28"/>
          <w:szCs w:val="28"/>
        </w:rPr>
        <w:t>егиональных систем и процессов;</w:t>
      </w:r>
    </w:p>
    <w:p w:rsidR="00B25F69" w:rsidRPr="00E06D1F" w:rsidRDefault="00B25F69" w:rsidP="00FC568F">
      <w:pPr>
        <w:pStyle w:val="a3"/>
        <w:numPr>
          <w:ilvl w:val="0"/>
          <w:numId w:val="10"/>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безопасн</w:t>
      </w:r>
      <w:r w:rsidR="00B8363A" w:rsidRPr="00E06D1F">
        <w:rPr>
          <w:rFonts w:ascii="Times New Roman" w:hAnsi="Times New Roman" w:cs="Times New Roman"/>
          <w:sz w:val="28"/>
          <w:szCs w:val="28"/>
        </w:rPr>
        <w:t>ость информационных технологий;</w:t>
      </w:r>
    </w:p>
    <w:p w:rsidR="00B25F69" w:rsidRPr="00E06D1F" w:rsidRDefault="00B8363A" w:rsidP="00FC568F">
      <w:pPr>
        <w:pStyle w:val="a3"/>
        <w:numPr>
          <w:ilvl w:val="0"/>
          <w:numId w:val="11"/>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геоинформационные системы;</w:t>
      </w:r>
    </w:p>
    <w:p w:rsidR="00FC568F" w:rsidRDefault="00B25F69" w:rsidP="00FC568F">
      <w:pPr>
        <w:pStyle w:val="a3"/>
        <w:numPr>
          <w:ilvl w:val="0"/>
          <w:numId w:val="11"/>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математическое моделирова</w:t>
      </w:r>
      <w:r w:rsidR="00B8363A" w:rsidRPr="00E06D1F">
        <w:rPr>
          <w:rFonts w:ascii="Times New Roman" w:hAnsi="Times New Roman" w:cs="Times New Roman"/>
          <w:sz w:val="28"/>
          <w:szCs w:val="28"/>
        </w:rPr>
        <w:t>ние сложных систем и процессов;</w:t>
      </w:r>
    </w:p>
    <w:p w:rsidR="00B25F69" w:rsidRPr="00FC568F" w:rsidRDefault="00B25F69" w:rsidP="00FC568F">
      <w:pPr>
        <w:pStyle w:val="a3"/>
        <w:numPr>
          <w:ilvl w:val="0"/>
          <w:numId w:val="11"/>
        </w:numPr>
        <w:shd w:val="clear" w:color="auto" w:fill="FFFFFF"/>
        <w:tabs>
          <w:tab w:val="left" w:pos="0"/>
        </w:tabs>
        <w:spacing w:after="0"/>
        <w:ind w:left="0" w:firstLine="349"/>
        <w:jc w:val="both"/>
        <w:rPr>
          <w:rFonts w:ascii="Times New Roman" w:hAnsi="Times New Roman" w:cs="Times New Roman"/>
          <w:sz w:val="28"/>
          <w:szCs w:val="28"/>
        </w:rPr>
      </w:pPr>
      <w:r w:rsidRPr="00FC568F">
        <w:rPr>
          <w:rFonts w:ascii="Times New Roman" w:hAnsi="Times New Roman" w:cs="Times New Roman"/>
          <w:sz w:val="28"/>
          <w:szCs w:val="28"/>
        </w:rPr>
        <w:t>информационные оптические системы на основе ми</w:t>
      </w:r>
      <w:r w:rsidR="00DF0027" w:rsidRPr="00FC568F">
        <w:rPr>
          <w:rFonts w:ascii="Times New Roman" w:hAnsi="Times New Roman" w:cs="Times New Roman"/>
          <w:sz w:val="28"/>
          <w:szCs w:val="28"/>
        </w:rPr>
        <w:t>кр</w:t>
      </w:r>
      <w:proofErr w:type="gramStart"/>
      <w:r w:rsidR="00DF0027" w:rsidRPr="00FC568F">
        <w:rPr>
          <w:rFonts w:ascii="Times New Roman" w:hAnsi="Times New Roman" w:cs="Times New Roman"/>
          <w:sz w:val="28"/>
          <w:szCs w:val="28"/>
        </w:rPr>
        <w:t>о-</w:t>
      </w:r>
      <w:proofErr w:type="gramEnd"/>
      <w:r w:rsidR="00DF0027" w:rsidRPr="00FC568F">
        <w:rPr>
          <w:rFonts w:ascii="Times New Roman" w:hAnsi="Times New Roman" w:cs="Times New Roman"/>
          <w:sz w:val="28"/>
          <w:szCs w:val="28"/>
        </w:rPr>
        <w:t xml:space="preserve"> и </w:t>
      </w:r>
      <w:proofErr w:type="spellStart"/>
      <w:r w:rsidR="00B8363A" w:rsidRPr="00FC568F">
        <w:rPr>
          <w:rFonts w:ascii="Times New Roman" w:hAnsi="Times New Roman" w:cs="Times New Roman"/>
          <w:sz w:val="28"/>
          <w:szCs w:val="28"/>
        </w:rPr>
        <w:t>нанокапилярных</w:t>
      </w:r>
      <w:proofErr w:type="spellEnd"/>
      <w:r w:rsidR="00B8363A" w:rsidRPr="00FC568F">
        <w:rPr>
          <w:rFonts w:ascii="Times New Roman" w:hAnsi="Times New Roman" w:cs="Times New Roman"/>
          <w:sz w:val="28"/>
          <w:szCs w:val="28"/>
        </w:rPr>
        <w:t xml:space="preserve"> структур;</w:t>
      </w:r>
    </w:p>
    <w:p w:rsidR="00B25F69" w:rsidRPr="00E06D1F" w:rsidRDefault="00B25F69" w:rsidP="00FC568F">
      <w:pPr>
        <w:pStyle w:val="a3"/>
        <w:numPr>
          <w:ilvl w:val="0"/>
          <w:numId w:val="11"/>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материалы для микр</w:t>
      </w:r>
      <w:proofErr w:type="gramStart"/>
      <w:r w:rsidRPr="00E06D1F">
        <w:rPr>
          <w:rFonts w:ascii="Times New Roman" w:hAnsi="Times New Roman" w:cs="Times New Roman"/>
          <w:sz w:val="28"/>
          <w:szCs w:val="28"/>
        </w:rPr>
        <w:t>о-</w:t>
      </w:r>
      <w:proofErr w:type="gramEnd"/>
      <w:r w:rsidRPr="00E06D1F">
        <w:rPr>
          <w:rFonts w:ascii="Times New Roman" w:hAnsi="Times New Roman" w:cs="Times New Roman"/>
          <w:sz w:val="28"/>
          <w:szCs w:val="28"/>
        </w:rPr>
        <w:t xml:space="preserve"> и </w:t>
      </w:r>
      <w:proofErr w:type="spellStart"/>
      <w:r w:rsidRPr="00E06D1F">
        <w:rPr>
          <w:rFonts w:ascii="Times New Roman" w:hAnsi="Times New Roman" w:cs="Times New Roman"/>
          <w:sz w:val="28"/>
          <w:szCs w:val="28"/>
        </w:rPr>
        <w:t>наноэлектроники</w:t>
      </w:r>
      <w:proofErr w:type="spellEnd"/>
      <w:r w:rsidRPr="00E06D1F">
        <w:rPr>
          <w:rFonts w:ascii="Times New Roman" w:hAnsi="Times New Roman" w:cs="Times New Roman"/>
          <w:sz w:val="28"/>
          <w:szCs w:val="28"/>
        </w:rPr>
        <w:t>;</w:t>
      </w:r>
    </w:p>
    <w:p w:rsidR="00B25F69" w:rsidRPr="00E06D1F" w:rsidRDefault="00B25F69" w:rsidP="00FC568F">
      <w:pPr>
        <w:pStyle w:val="a3"/>
        <w:numPr>
          <w:ilvl w:val="0"/>
          <w:numId w:val="11"/>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 xml:space="preserve">устойчивое и опережающее развитие </w:t>
      </w:r>
      <w:proofErr w:type="spellStart"/>
      <w:r w:rsidRPr="00E06D1F">
        <w:rPr>
          <w:rFonts w:ascii="Times New Roman" w:hAnsi="Times New Roman" w:cs="Times New Roman"/>
          <w:sz w:val="28"/>
          <w:szCs w:val="28"/>
        </w:rPr>
        <w:t>социо</w:t>
      </w:r>
      <w:proofErr w:type="spellEnd"/>
      <w:r w:rsidRPr="00E06D1F">
        <w:rPr>
          <w:rFonts w:ascii="Times New Roman" w:hAnsi="Times New Roman" w:cs="Times New Roman"/>
          <w:sz w:val="28"/>
          <w:szCs w:val="28"/>
        </w:rPr>
        <w:t xml:space="preserve">-эколого-экономических систем; </w:t>
      </w:r>
    </w:p>
    <w:p w:rsidR="00B25F69" w:rsidRPr="00E06D1F" w:rsidRDefault="00B25F69" w:rsidP="00FC568F">
      <w:pPr>
        <w:pStyle w:val="a3"/>
        <w:numPr>
          <w:ilvl w:val="0"/>
          <w:numId w:val="11"/>
        </w:numPr>
        <w:shd w:val="clear" w:color="auto" w:fill="FFFFFF"/>
        <w:tabs>
          <w:tab w:val="left" w:pos="0"/>
        </w:tabs>
        <w:spacing w:after="0"/>
        <w:ind w:left="0" w:firstLine="349"/>
        <w:jc w:val="both"/>
        <w:rPr>
          <w:rFonts w:ascii="Times New Roman" w:hAnsi="Times New Roman" w:cs="Times New Roman"/>
          <w:sz w:val="28"/>
          <w:szCs w:val="28"/>
        </w:rPr>
      </w:pPr>
      <w:r w:rsidRPr="00E06D1F">
        <w:rPr>
          <w:rFonts w:ascii="Times New Roman" w:hAnsi="Times New Roman" w:cs="Times New Roman"/>
          <w:sz w:val="28"/>
          <w:szCs w:val="28"/>
        </w:rPr>
        <w:t>эко</w:t>
      </w:r>
      <w:r w:rsidR="00B8363A" w:rsidRPr="00E06D1F">
        <w:rPr>
          <w:rFonts w:ascii="Times New Roman" w:hAnsi="Times New Roman" w:cs="Times New Roman"/>
          <w:sz w:val="28"/>
          <w:szCs w:val="28"/>
        </w:rPr>
        <w:t>номика инновационн</w:t>
      </w:r>
      <w:r w:rsidR="00E06D1F">
        <w:rPr>
          <w:rFonts w:ascii="Times New Roman" w:hAnsi="Times New Roman" w:cs="Times New Roman"/>
          <w:sz w:val="28"/>
          <w:szCs w:val="28"/>
        </w:rPr>
        <w:t>ого процесса;</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методы вычислительной математики;</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дробное исчисление и его применение;</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 xml:space="preserve">моделирование физических процессов во фрактальных средах и </w:t>
      </w:r>
      <w:proofErr w:type="spellStart"/>
      <w:r w:rsidRPr="00E06D1F">
        <w:rPr>
          <w:rFonts w:ascii="Times New Roman" w:eastAsia="Calibri" w:hAnsi="Times New Roman" w:cs="Times New Roman"/>
          <w:sz w:val="28"/>
          <w:szCs w:val="28"/>
        </w:rPr>
        <w:t>наносистемах</w:t>
      </w:r>
      <w:proofErr w:type="spellEnd"/>
      <w:r w:rsidRPr="00E06D1F">
        <w:rPr>
          <w:rFonts w:ascii="Times New Roman" w:eastAsia="Calibri" w:hAnsi="Times New Roman" w:cs="Times New Roman"/>
          <w:sz w:val="28"/>
          <w:szCs w:val="28"/>
        </w:rPr>
        <w:t>;</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 xml:space="preserve">развитие теории и алгоритмов </w:t>
      </w:r>
      <w:proofErr w:type="spellStart"/>
      <w:r w:rsidRPr="00E06D1F">
        <w:rPr>
          <w:rFonts w:ascii="Times New Roman" w:eastAsia="Calibri" w:hAnsi="Times New Roman" w:cs="Times New Roman"/>
          <w:sz w:val="28"/>
          <w:szCs w:val="28"/>
        </w:rPr>
        <w:t>нейроинформатики</w:t>
      </w:r>
      <w:proofErr w:type="spellEnd"/>
      <w:r w:rsidRPr="00E06D1F">
        <w:rPr>
          <w:rFonts w:ascii="Times New Roman" w:eastAsia="Calibri" w:hAnsi="Times New Roman" w:cs="Times New Roman"/>
          <w:sz w:val="28"/>
          <w:szCs w:val="28"/>
        </w:rPr>
        <w:t xml:space="preserve"> и машинного обучения;</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нелокальные дифференциальные уравнения и уравнения смешанного типа;</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математические проблемы САПР, методы сетевой оптимизации и оптимального управления;</w:t>
      </w:r>
    </w:p>
    <w:p w:rsidR="00B25F69" w:rsidRPr="00E06D1F" w:rsidRDefault="00B25F69" w:rsidP="00FC568F">
      <w:pPr>
        <w:pStyle w:val="a3"/>
        <w:numPr>
          <w:ilvl w:val="0"/>
          <w:numId w:val="11"/>
        </w:numPr>
        <w:spacing w:after="0"/>
        <w:ind w:left="0" w:firstLine="349"/>
        <w:jc w:val="both"/>
        <w:rPr>
          <w:rFonts w:ascii="Times New Roman" w:eastAsia="Calibri" w:hAnsi="Times New Roman" w:cs="Times New Roman"/>
          <w:sz w:val="28"/>
          <w:szCs w:val="28"/>
        </w:rPr>
      </w:pPr>
      <w:r w:rsidRPr="00E06D1F">
        <w:rPr>
          <w:rFonts w:ascii="Times New Roman" w:eastAsia="Calibri" w:hAnsi="Times New Roman" w:cs="Times New Roman"/>
          <w:sz w:val="28"/>
          <w:szCs w:val="28"/>
        </w:rPr>
        <w:t xml:space="preserve">математическое моделирование геофизических и физико-биологических процессов в системах с фрактальной структурой и </w:t>
      </w:r>
      <w:r w:rsidR="00E06D1F">
        <w:rPr>
          <w:rFonts w:ascii="Times New Roman" w:eastAsia="Calibri" w:hAnsi="Times New Roman" w:cs="Times New Roman"/>
          <w:sz w:val="28"/>
          <w:szCs w:val="28"/>
        </w:rPr>
        <w:t>памятью;</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 xml:space="preserve">комплексное историко-археологическое изучение вопросов этногенеза и </w:t>
      </w:r>
      <w:proofErr w:type="spellStart"/>
      <w:r w:rsidRPr="00B8363A">
        <w:rPr>
          <w:rFonts w:ascii="Times New Roman" w:eastAsia="Times New Roman" w:hAnsi="Times New Roman" w:cs="Times New Roman"/>
          <w:sz w:val="28"/>
          <w:szCs w:val="28"/>
          <w:lang w:eastAsia="ru-RU"/>
        </w:rPr>
        <w:t>культурогенеза</w:t>
      </w:r>
      <w:proofErr w:type="spellEnd"/>
      <w:r w:rsidRPr="00B8363A">
        <w:rPr>
          <w:rFonts w:ascii="Times New Roman" w:eastAsia="Times New Roman" w:hAnsi="Times New Roman" w:cs="Times New Roman"/>
          <w:sz w:val="28"/>
          <w:szCs w:val="28"/>
          <w:lang w:eastAsia="ru-RU"/>
        </w:rPr>
        <w:t xml:space="preserve">, этнокультурных взаимосвязей и этнической истории народов Центрального и Северо-Западного Кавказа в эпоху древности и средневековья; </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историко-этнологическое изучение социально-культурной эволюции</w:t>
      </w:r>
      <w:r w:rsidRPr="00B8363A">
        <w:rPr>
          <w:rFonts w:ascii="Times New Roman" w:eastAsia="Times New Roman" w:hAnsi="Times New Roman" w:cs="Times New Roman"/>
          <w:spacing w:val="-2"/>
          <w:sz w:val="28"/>
          <w:szCs w:val="28"/>
          <w:lang w:eastAsia="ru-RU"/>
        </w:rPr>
        <w:t xml:space="preserve"> традиционных обществ</w:t>
      </w:r>
      <w:r w:rsidRPr="00B8363A">
        <w:rPr>
          <w:rFonts w:ascii="Times New Roman" w:eastAsia="Times New Roman" w:hAnsi="Times New Roman" w:cs="Times New Roman"/>
          <w:sz w:val="28"/>
          <w:szCs w:val="28"/>
          <w:lang w:eastAsia="ru-RU"/>
        </w:rPr>
        <w:t xml:space="preserve">, современных этнических процессов и динамики этнокультурного облика народов Центрального и Северо-Западного Кавказа в контексте цивилизационного взаимодействия в Евразии; </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 xml:space="preserve">реконструкция </w:t>
      </w:r>
      <w:bookmarkStart w:id="1" w:name="OLE_LINK2"/>
      <w:bookmarkStart w:id="2" w:name="OLE_LINK1"/>
      <w:r w:rsidRPr="00B8363A">
        <w:rPr>
          <w:rFonts w:ascii="Times New Roman" w:eastAsia="Times New Roman" w:hAnsi="Times New Roman" w:cs="Times New Roman"/>
          <w:sz w:val="28"/>
          <w:szCs w:val="28"/>
          <w:lang w:eastAsia="ru-RU"/>
        </w:rPr>
        <w:t>исторических процессов и выявление закономерностей политического, социального, экономического и культурного развития народов Центрального и Северо-Западного Кавказа в контексте формирования многонационального российского государства</w:t>
      </w:r>
      <w:bookmarkEnd w:id="1"/>
      <w:bookmarkEnd w:id="2"/>
      <w:r w:rsidRPr="00B8363A">
        <w:rPr>
          <w:rFonts w:ascii="Times New Roman" w:eastAsia="Times New Roman" w:hAnsi="Times New Roman" w:cs="Times New Roman"/>
          <w:spacing w:val="-2"/>
          <w:sz w:val="28"/>
          <w:szCs w:val="28"/>
          <w:lang w:eastAsia="ru-RU"/>
        </w:rPr>
        <w:t xml:space="preserve"> в XVI-XIX веках</w:t>
      </w:r>
      <w:r w:rsidRPr="00B8363A">
        <w:rPr>
          <w:rFonts w:ascii="Times New Roman" w:eastAsia="Times New Roman" w:hAnsi="Times New Roman" w:cs="Times New Roman"/>
          <w:sz w:val="28"/>
          <w:szCs w:val="28"/>
          <w:lang w:eastAsia="ru-RU"/>
        </w:rPr>
        <w:t xml:space="preserve">; </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spacing w:val="-2"/>
          <w:sz w:val="28"/>
          <w:szCs w:val="28"/>
          <w:lang w:eastAsia="ru-RU"/>
        </w:rPr>
      </w:pPr>
      <w:r w:rsidRPr="00B8363A">
        <w:rPr>
          <w:rFonts w:ascii="Times New Roman" w:eastAsia="Times New Roman" w:hAnsi="Times New Roman" w:cs="Times New Roman"/>
          <w:spacing w:val="-2"/>
          <w:sz w:val="28"/>
          <w:szCs w:val="28"/>
          <w:lang w:eastAsia="ru-RU"/>
        </w:rPr>
        <w:t>анализ и обобщение опыта социальных трансформаций в Кабардино-Балкарии в контексте исторического опыта российских реформ XX века;</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lastRenderedPageBreak/>
        <w:t>исследование процессов трансформации общества и власти на современном Северном Кавказе;</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анализ и обобщение социально-политических проблем устойчивого регионального развития;</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анализ и обобщение социокультурных аспектов устойчивого регионального развития;</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sz w:val="28"/>
          <w:szCs w:val="28"/>
          <w:lang w:eastAsia="ru-RU"/>
        </w:rPr>
      </w:pPr>
      <w:r w:rsidRPr="00B8363A">
        <w:rPr>
          <w:rFonts w:ascii="Times New Roman" w:eastAsia="Times New Roman" w:hAnsi="Times New Roman" w:cs="Times New Roman"/>
          <w:sz w:val="28"/>
          <w:szCs w:val="28"/>
          <w:lang w:eastAsia="ru-RU"/>
        </w:rPr>
        <w:t>исследование межэтнических отношений и религиозной ситуации, анализ и обобщение проблем поддержания социально-политической устойчивости общества в Кабардино-Балкарской Республике;</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изучение социально-политических механизмов и перспектив комплексной региональной модернизации в контексте социально-пространственной дифференциации современного российского общества и взаимовлияния государственной власти и общества;</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 xml:space="preserve">проблемы структуры, типологии и родства языков Кавказа: изучение эволюции, грамматического и лексического строя кабардино-черкесского, карачаево-балкарского языков; национальная и двуязычная лексикография; анализ современных языковых процессов, языковой ситуации и языковой политики в Регионе, изучение особенностей функционирования русского языка в Регионе; </w:t>
      </w:r>
    </w:p>
    <w:p w:rsidR="00B25F69" w:rsidRPr="00B8363A" w:rsidRDefault="00B25F69" w:rsidP="00FC568F">
      <w:pPr>
        <w:pStyle w:val="a3"/>
        <w:numPr>
          <w:ilvl w:val="0"/>
          <w:numId w:val="6"/>
        </w:numPr>
        <w:shd w:val="clear" w:color="auto" w:fill="FFFFFF"/>
        <w:suppressAutoHyphens/>
        <w:spacing w:after="0"/>
        <w:ind w:left="0" w:firstLine="349"/>
        <w:jc w:val="both"/>
        <w:rPr>
          <w:rFonts w:ascii="Times New Roman" w:eastAsia="Times New Roman" w:hAnsi="Times New Roman" w:cs="Times New Roman"/>
          <w:color w:val="000000"/>
          <w:spacing w:val="-2"/>
          <w:sz w:val="28"/>
          <w:szCs w:val="28"/>
          <w:lang w:eastAsia="ru-RU"/>
        </w:rPr>
      </w:pPr>
      <w:r w:rsidRPr="00B8363A">
        <w:rPr>
          <w:rFonts w:ascii="Times New Roman" w:eastAsia="Times New Roman" w:hAnsi="Times New Roman" w:cs="Times New Roman"/>
          <w:sz w:val="28"/>
          <w:szCs w:val="28"/>
          <w:lang w:eastAsia="ru-RU"/>
        </w:rPr>
        <w:t xml:space="preserve">духовные и эстетические ценности литературы и фольклора </w:t>
      </w:r>
      <w:proofErr w:type="spellStart"/>
      <w:r w:rsidRPr="00B8363A">
        <w:rPr>
          <w:rFonts w:ascii="Times New Roman" w:eastAsia="Times New Roman" w:hAnsi="Times New Roman" w:cs="Times New Roman"/>
          <w:sz w:val="28"/>
          <w:szCs w:val="28"/>
          <w:lang w:eastAsia="ru-RU"/>
        </w:rPr>
        <w:t>адыгов</w:t>
      </w:r>
      <w:proofErr w:type="spellEnd"/>
      <w:r w:rsidRPr="00B8363A">
        <w:rPr>
          <w:rFonts w:ascii="Times New Roman" w:eastAsia="Times New Roman" w:hAnsi="Times New Roman" w:cs="Times New Roman"/>
          <w:sz w:val="28"/>
          <w:szCs w:val="28"/>
          <w:lang w:eastAsia="ru-RU"/>
        </w:rPr>
        <w:t>, балкарцев и карачаевцев; адыгская (адыгейская, кабардинская, черкесская) и карачаево-балкарская литературы в контексте региональной и общерос</w:t>
      </w:r>
      <w:r w:rsidR="00E06D1F">
        <w:rPr>
          <w:rFonts w:ascii="Times New Roman" w:eastAsia="Times New Roman" w:hAnsi="Times New Roman" w:cs="Times New Roman"/>
          <w:sz w:val="28"/>
          <w:szCs w:val="28"/>
          <w:lang w:eastAsia="ru-RU"/>
        </w:rPr>
        <w:t>сийской художественной культуры;</w:t>
      </w:r>
    </w:p>
    <w:p w:rsidR="00B25F69" w:rsidRPr="00B8363A" w:rsidRDefault="00B25F69" w:rsidP="00FC568F">
      <w:pPr>
        <w:pStyle w:val="a3"/>
        <w:numPr>
          <w:ilvl w:val="0"/>
          <w:numId w:val="6"/>
        </w:numPr>
        <w:shd w:val="clear" w:color="auto" w:fill="FFFFFF"/>
        <w:tabs>
          <w:tab w:val="left" w:pos="567"/>
        </w:tabs>
        <w:spacing w:after="0"/>
        <w:ind w:left="0" w:right="5" w:firstLine="349"/>
        <w:jc w:val="both"/>
        <w:rPr>
          <w:rFonts w:ascii="Times New Roman" w:hAnsi="Times New Roman" w:cs="Times New Roman"/>
          <w:sz w:val="28"/>
          <w:szCs w:val="28"/>
        </w:rPr>
      </w:pPr>
      <w:r w:rsidRPr="00B8363A">
        <w:rPr>
          <w:rFonts w:ascii="Times New Roman" w:hAnsi="Times New Roman" w:cs="Times New Roman"/>
          <w:sz w:val="28"/>
          <w:szCs w:val="28"/>
        </w:rPr>
        <w:t>по селекции и семеноводству зерновых, крупяных, масличных, кормовых культур и картофеля для обеспечения семенным материалом основных сельскохозяйственных культур;</w:t>
      </w:r>
    </w:p>
    <w:p w:rsidR="00B25F69" w:rsidRPr="00B8363A" w:rsidRDefault="00B25F69" w:rsidP="00FC568F">
      <w:pPr>
        <w:pStyle w:val="a3"/>
        <w:numPr>
          <w:ilvl w:val="0"/>
          <w:numId w:val="6"/>
        </w:numPr>
        <w:spacing w:after="0"/>
        <w:ind w:left="0" w:firstLine="349"/>
        <w:jc w:val="both"/>
        <w:rPr>
          <w:rFonts w:ascii="Times New Roman" w:hAnsi="Times New Roman" w:cs="Times New Roman"/>
          <w:sz w:val="28"/>
          <w:szCs w:val="28"/>
        </w:rPr>
      </w:pPr>
      <w:r w:rsidRPr="00B8363A">
        <w:rPr>
          <w:rFonts w:ascii="Times New Roman" w:hAnsi="Times New Roman" w:cs="Times New Roman"/>
          <w:sz w:val="28"/>
          <w:szCs w:val="28"/>
        </w:rPr>
        <w:t xml:space="preserve">усовершенствованию </w:t>
      </w:r>
      <w:proofErr w:type="spellStart"/>
      <w:r w:rsidRPr="00B8363A">
        <w:rPr>
          <w:rFonts w:ascii="Times New Roman" w:hAnsi="Times New Roman" w:cs="Times New Roman"/>
          <w:sz w:val="28"/>
          <w:szCs w:val="28"/>
        </w:rPr>
        <w:t>агротехнологий</w:t>
      </w:r>
      <w:proofErr w:type="spellEnd"/>
      <w:r w:rsidRPr="00B8363A">
        <w:rPr>
          <w:rFonts w:ascii="Times New Roman" w:hAnsi="Times New Roman" w:cs="Times New Roman"/>
          <w:sz w:val="28"/>
          <w:szCs w:val="28"/>
        </w:rPr>
        <w:t xml:space="preserve"> возделывания сельскохозяйственных культур; сохранению и воспроизводству почвенного плодородия с целью эффективного использования природно-ресурсного потенциала </w:t>
      </w:r>
      <w:proofErr w:type="spellStart"/>
      <w:r w:rsidRPr="00B8363A">
        <w:rPr>
          <w:rFonts w:ascii="Times New Roman" w:hAnsi="Times New Roman" w:cs="Times New Roman"/>
          <w:sz w:val="28"/>
          <w:szCs w:val="28"/>
        </w:rPr>
        <w:t>агроландшафтов</w:t>
      </w:r>
      <w:proofErr w:type="spellEnd"/>
      <w:r w:rsidRPr="00B8363A">
        <w:rPr>
          <w:rFonts w:ascii="Times New Roman" w:hAnsi="Times New Roman" w:cs="Times New Roman"/>
          <w:sz w:val="28"/>
          <w:szCs w:val="28"/>
        </w:rPr>
        <w:t xml:space="preserve"> и производства заданного количества и качества</w:t>
      </w:r>
      <w:r w:rsidR="00E06D1F">
        <w:rPr>
          <w:rFonts w:ascii="Times New Roman" w:hAnsi="Times New Roman" w:cs="Times New Roman"/>
          <w:sz w:val="28"/>
          <w:szCs w:val="28"/>
        </w:rPr>
        <w:t xml:space="preserve"> с/х продукции;</w:t>
      </w:r>
    </w:p>
    <w:p w:rsidR="00B25F69" w:rsidRPr="00B8363A" w:rsidRDefault="00B25F69" w:rsidP="00FC568F">
      <w:pPr>
        <w:pStyle w:val="a3"/>
        <w:numPr>
          <w:ilvl w:val="0"/>
          <w:numId w:val="6"/>
        </w:numPr>
        <w:shd w:val="clear" w:color="auto" w:fill="FFFFFF"/>
        <w:tabs>
          <w:tab w:val="left" w:pos="567"/>
        </w:tabs>
        <w:spacing w:after="0"/>
        <w:ind w:left="0" w:right="5" w:firstLine="349"/>
        <w:jc w:val="both"/>
        <w:rPr>
          <w:rFonts w:ascii="Times New Roman" w:hAnsi="Times New Roman" w:cs="Times New Roman"/>
          <w:sz w:val="28"/>
          <w:szCs w:val="28"/>
        </w:rPr>
      </w:pPr>
      <w:r w:rsidRPr="00B8363A">
        <w:rPr>
          <w:rFonts w:ascii="Times New Roman" w:hAnsi="Times New Roman" w:cs="Times New Roman"/>
          <w:sz w:val="28"/>
          <w:szCs w:val="28"/>
        </w:rPr>
        <w:t>разработке систем интегрированной защиты растений от вредных организмов и болезней в субъектах Северо-Кавказского и Южного федеральных округов;</w:t>
      </w:r>
    </w:p>
    <w:p w:rsidR="00B25F69" w:rsidRPr="00B8363A" w:rsidRDefault="00B25F69" w:rsidP="00FC568F">
      <w:pPr>
        <w:pStyle w:val="a3"/>
        <w:numPr>
          <w:ilvl w:val="0"/>
          <w:numId w:val="6"/>
        </w:numPr>
        <w:shd w:val="clear" w:color="auto" w:fill="FFFFFF"/>
        <w:tabs>
          <w:tab w:val="left" w:pos="567"/>
        </w:tabs>
        <w:spacing w:after="0"/>
        <w:ind w:left="0" w:right="5" w:firstLine="349"/>
        <w:jc w:val="both"/>
        <w:rPr>
          <w:rFonts w:ascii="Times New Roman" w:hAnsi="Times New Roman" w:cs="Times New Roman"/>
          <w:sz w:val="28"/>
          <w:szCs w:val="28"/>
        </w:rPr>
      </w:pPr>
      <w:r w:rsidRPr="00B8363A">
        <w:rPr>
          <w:rFonts w:ascii="Times New Roman" w:hAnsi="Times New Roman" w:cs="Times New Roman"/>
          <w:sz w:val="28"/>
          <w:szCs w:val="28"/>
        </w:rPr>
        <w:t xml:space="preserve">усовершенствованию методов </w:t>
      </w:r>
      <w:proofErr w:type="spellStart"/>
      <w:r w:rsidRPr="00B8363A">
        <w:rPr>
          <w:rFonts w:ascii="Times New Roman" w:hAnsi="Times New Roman" w:cs="Times New Roman"/>
          <w:sz w:val="28"/>
          <w:szCs w:val="28"/>
        </w:rPr>
        <w:t>селекционно</w:t>
      </w:r>
      <w:proofErr w:type="spellEnd"/>
      <w:r w:rsidRPr="00B8363A">
        <w:rPr>
          <w:rFonts w:ascii="Times New Roman" w:hAnsi="Times New Roman" w:cs="Times New Roman"/>
          <w:sz w:val="28"/>
          <w:szCs w:val="28"/>
        </w:rPr>
        <w:t xml:space="preserve">-племенной работы с целью повышения продуктивности сельскохозяйственных животных и разработке эффективных </w:t>
      </w:r>
      <w:proofErr w:type="spellStart"/>
      <w:r w:rsidRPr="00B8363A">
        <w:rPr>
          <w:rFonts w:ascii="Times New Roman" w:hAnsi="Times New Roman" w:cs="Times New Roman"/>
          <w:sz w:val="28"/>
          <w:szCs w:val="28"/>
        </w:rPr>
        <w:t>низкозатратных</w:t>
      </w:r>
      <w:proofErr w:type="spellEnd"/>
      <w:r w:rsidRPr="00B8363A">
        <w:rPr>
          <w:rFonts w:ascii="Times New Roman" w:hAnsi="Times New Roman" w:cs="Times New Roman"/>
          <w:sz w:val="28"/>
          <w:szCs w:val="28"/>
        </w:rPr>
        <w:t xml:space="preserve"> технологий производства продукции животноводства;</w:t>
      </w:r>
    </w:p>
    <w:p w:rsidR="00B25F69" w:rsidRPr="00B8363A" w:rsidRDefault="00B25F69" w:rsidP="00FC568F">
      <w:pPr>
        <w:pStyle w:val="a3"/>
        <w:numPr>
          <w:ilvl w:val="0"/>
          <w:numId w:val="6"/>
        </w:numPr>
        <w:shd w:val="clear" w:color="auto" w:fill="FFFFFF"/>
        <w:tabs>
          <w:tab w:val="left" w:pos="567"/>
        </w:tabs>
        <w:spacing w:after="0"/>
        <w:ind w:left="0" w:right="5" w:firstLine="349"/>
        <w:jc w:val="both"/>
        <w:rPr>
          <w:rFonts w:ascii="Times New Roman" w:hAnsi="Times New Roman" w:cs="Times New Roman"/>
          <w:sz w:val="28"/>
          <w:szCs w:val="28"/>
        </w:rPr>
      </w:pPr>
      <w:r w:rsidRPr="00B8363A">
        <w:rPr>
          <w:rFonts w:ascii="Times New Roman" w:hAnsi="Times New Roman" w:cs="Times New Roman"/>
          <w:sz w:val="28"/>
          <w:szCs w:val="28"/>
        </w:rPr>
        <w:lastRenderedPageBreak/>
        <w:t>улучшению и эффективному использованию фитоценоза горных сенокосов и пастбищ Кабардино-Балкарии, позволяющему обеспечить устойчивое производство экологически более безопасной продукции животноводства.</w:t>
      </w:r>
    </w:p>
    <w:p w:rsidR="00B25F69" w:rsidRPr="00304A55" w:rsidRDefault="00B25F69" w:rsidP="00DF0027">
      <w:pPr>
        <w:shd w:val="clear" w:color="auto" w:fill="FFFFFF"/>
        <w:suppressAutoHyphens/>
        <w:spacing w:after="0"/>
        <w:jc w:val="both"/>
        <w:rPr>
          <w:rFonts w:ascii="Times New Roman" w:eastAsia="Times New Roman" w:hAnsi="Times New Roman" w:cs="Times New Roman"/>
          <w:color w:val="000000"/>
          <w:spacing w:val="-2"/>
          <w:sz w:val="28"/>
          <w:szCs w:val="28"/>
          <w:lang w:eastAsia="ru-RU"/>
        </w:rPr>
      </w:pPr>
    </w:p>
    <w:p w:rsidR="00B25F69" w:rsidRPr="00804DD7" w:rsidRDefault="00B836D5" w:rsidP="00DF0027">
      <w:pPr>
        <w:pStyle w:val="a3"/>
        <w:numPr>
          <w:ilvl w:val="0"/>
          <w:numId w:val="12"/>
        </w:numPr>
        <w:spacing w:after="0"/>
        <w:ind w:left="0" w:firstLine="709"/>
        <w:jc w:val="center"/>
        <w:rPr>
          <w:rFonts w:ascii="Times New Roman" w:eastAsia="Calibri" w:hAnsi="Times New Roman" w:cs="Times New Roman"/>
          <w:b/>
          <w:sz w:val="28"/>
          <w:szCs w:val="28"/>
        </w:rPr>
      </w:pPr>
      <w:r w:rsidRPr="00804DD7">
        <w:rPr>
          <w:rFonts w:ascii="Times New Roman" w:eastAsia="Calibri" w:hAnsi="Times New Roman" w:cs="Times New Roman"/>
          <w:b/>
          <w:sz w:val="28"/>
          <w:szCs w:val="28"/>
        </w:rPr>
        <w:t>Значительные достижения ученых КБНЦ РАН</w:t>
      </w:r>
    </w:p>
    <w:p w:rsidR="00B836D5" w:rsidRPr="00304A55" w:rsidRDefault="00B836D5" w:rsidP="00DF0027">
      <w:pPr>
        <w:spacing w:after="0"/>
        <w:ind w:firstLine="708"/>
        <w:jc w:val="both"/>
        <w:rPr>
          <w:rFonts w:ascii="Times New Roman" w:eastAsia="Calibri" w:hAnsi="Times New Roman" w:cs="Times New Roman"/>
          <w:sz w:val="28"/>
          <w:szCs w:val="28"/>
        </w:rPr>
      </w:pPr>
      <w:r w:rsidRPr="00304A55">
        <w:rPr>
          <w:rFonts w:ascii="Times New Roman" w:eastAsia="Calibri" w:hAnsi="Times New Roman" w:cs="Times New Roman"/>
          <w:sz w:val="28"/>
          <w:szCs w:val="28"/>
        </w:rPr>
        <w:t xml:space="preserve">Среди значительных </w:t>
      </w:r>
      <w:proofErr w:type="gramStart"/>
      <w:r w:rsidRPr="00304A55">
        <w:rPr>
          <w:rFonts w:ascii="Times New Roman" w:eastAsia="Calibri" w:hAnsi="Times New Roman" w:cs="Times New Roman"/>
          <w:sz w:val="28"/>
          <w:szCs w:val="28"/>
        </w:rPr>
        <w:t>достижении</w:t>
      </w:r>
      <w:proofErr w:type="gramEnd"/>
      <w:r w:rsidRPr="00304A55">
        <w:rPr>
          <w:rFonts w:ascii="Times New Roman" w:eastAsia="Calibri" w:hAnsi="Times New Roman" w:cs="Times New Roman"/>
          <w:sz w:val="28"/>
          <w:szCs w:val="28"/>
        </w:rPr>
        <w:t xml:space="preserve"> ученых КБНЦ РАН необходимо отметить </w:t>
      </w:r>
      <w:r w:rsidRPr="00DF0027">
        <w:rPr>
          <w:rFonts w:ascii="Times New Roman" w:eastAsia="Calibri" w:hAnsi="Times New Roman" w:cs="Times New Roman"/>
          <w:color w:val="000000" w:themeColor="text1"/>
          <w:sz w:val="28"/>
          <w:szCs w:val="28"/>
        </w:rPr>
        <w:t>следующие</w:t>
      </w:r>
      <w:r w:rsidRPr="00304A55">
        <w:rPr>
          <w:rFonts w:ascii="Times New Roman" w:eastAsia="Calibri" w:hAnsi="Times New Roman" w:cs="Times New Roman"/>
          <w:sz w:val="28"/>
          <w:szCs w:val="28"/>
        </w:rPr>
        <w:t xml:space="preserve"> научно-исследовательские, опытно-конструкторские и патентно-лицензионные работы:</w:t>
      </w:r>
    </w:p>
    <w:p w:rsidR="00804DD7" w:rsidRDefault="00DF0027" w:rsidP="00DF0027">
      <w:pPr>
        <w:spacing w:after="0"/>
        <w:ind w:firstLine="708"/>
        <w:jc w:val="both"/>
        <w:rPr>
          <w:rFonts w:ascii="Times New Roman" w:hAnsi="Times New Roman" w:cs="Times New Roman"/>
          <w:sz w:val="28"/>
          <w:szCs w:val="28"/>
        </w:rPr>
      </w:pPr>
      <w:r w:rsidRPr="00407EB6">
        <w:rPr>
          <w:sz w:val="28"/>
          <w:szCs w:val="28"/>
        </w:rPr>
        <w:t xml:space="preserve">– </w:t>
      </w:r>
      <w:r w:rsidR="00B8363A" w:rsidRPr="00804DD7">
        <w:rPr>
          <w:rFonts w:ascii="Times New Roman" w:hAnsi="Times New Roman" w:cs="Times New Roman"/>
          <w:sz w:val="28"/>
          <w:szCs w:val="28"/>
        </w:rPr>
        <w:t>р</w:t>
      </w:r>
      <w:r w:rsidR="00B836D5" w:rsidRPr="00804DD7">
        <w:rPr>
          <w:rFonts w:ascii="Times New Roman" w:hAnsi="Times New Roman" w:cs="Times New Roman"/>
          <w:sz w:val="28"/>
          <w:szCs w:val="28"/>
        </w:rPr>
        <w:t xml:space="preserve">азработаны теоретические основы принятия решений и управления автономными интеллектуальными групповыми роботизированными системами на основе методов и алгоритмов когнитивного и </w:t>
      </w:r>
      <w:proofErr w:type="spellStart"/>
      <w:r w:rsidR="00B836D5" w:rsidRPr="00804DD7">
        <w:rPr>
          <w:rFonts w:ascii="Times New Roman" w:hAnsi="Times New Roman" w:cs="Times New Roman"/>
          <w:sz w:val="28"/>
          <w:szCs w:val="28"/>
        </w:rPr>
        <w:t>мультиагентного</w:t>
      </w:r>
      <w:proofErr w:type="spellEnd"/>
      <w:r w:rsidR="00B836D5" w:rsidRPr="00804DD7">
        <w:rPr>
          <w:rFonts w:ascii="Times New Roman" w:hAnsi="Times New Roman" w:cs="Times New Roman"/>
          <w:sz w:val="28"/>
          <w:szCs w:val="28"/>
        </w:rPr>
        <w:t xml:space="preserve"> </w:t>
      </w:r>
      <w:r w:rsidR="00804DD7">
        <w:rPr>
          <w:rFonts w:ascii="Times New Roman" w:hAnsi="Times New Roman" w:cs="Times New Roman"/>
          <w:sz w:val="28"/>
          <w:szCs w:val="28"/>
        </w:rPr>
        <w:t>моделирования и самоорганизации;</w:t>
      </w:r>
    </w:p>
    <w:p w:rsidR="00B836D5" w:rsidRPr="00304A55" w:rsidRDefault="00DF0027" w:rsidP="00DF0027">
      <w:pPr>
        <w:spacing w:after="0"/>
        <w:ind w:firstLine="708"/>
        <w:jc w:val="both"/>
        <w:rPr>
          <w:rFonts w:ascii="Times New Roman" w:hAnsi="Times New Roman" w:cs="Times New Roman"/>
          <w:sz w:val="28"/>
          <w:szCs w:val="28"/>
        </w:rPr>
      </w:pPr>
      <w:r w:rsidRPr="00407EB6">
        <w:rPr>
          <w:sz w:val="28"/>
          <w:szCs w:val="28"/>
        </w:rPr>
        <w:t xml:space="preserve">– </w:t>
      </w:r>
      <w:r w:rsidR="00804DD7">
        <w:rPr>
          <w:rFonts w:ascii="Times New Roman" w:hAnsi="Times New Roman" w:cs="Times New Roman"/>
          <w:sz w:val="28"/>
          <w:szCs w:val="28"/>
        </w:rPr>
        <w:t xml:space="preserve"> н</w:t>
      </w:r>
      <w:r w:rsidR="00B836D5" w:rsidRPr="00304A55">
        <w:rPr>
          <w:rFonts w:ascii="Times New Roman" w:hAnsi="Times New Roman" w:cs="Times New Roman"/>
          <w:sz w:val="28"/>
          <w:szCs w:val="28"/>
        </w:rPr>
        <w:t xml:space="preserve">а базе полученных теоретических результатов разработаны инновационные проекты </w:t>
      </w:r>
      <w:proofErr w:type="spellStart"/>
      <w:r w:rsidR="00B836D5" w:rsidRPr="00304A55">
        <w:rPr>
          <w:rFonts w:ascii="Times New Roman" w:hAnsi="Times New Roman" w:cs="Times New Roman"/>
          <w:sz w:val="28"/>
          <w:szCs w:val="28"/>
        </w:rPr>
        <w:t>мультиагентных</w:t>
      </w:r>
      <w:proofErr w:type="spellEnd"/>
      <w:r w:rsidR="00B836D5" w:rsidRPr="00304A55">
        <w:rPr>
          <w:rFonts w:ascii="Times New Roman" w:hAnsi="Times New Roman" w:cs="Times New Roman"/>
          <w:sz w:val="28"/>
          <w:szCs w:val="28"/>
        </w:rPr>
        <w:t xml:space="preserve"> робототехнических комплексов разминирования и разведки аварийны</w:t>
      </w:r>
      <w:r w:rsidR="00804DD7">
        <w:rPr>
          <w:rFonts w:ascii="Times New Roman" w:hAnsi="Times New Roman" w:cs="Times New Roman"/>
          <w:sz w:val="28"/>
          <w:szCs w:val="28"/>
        </w:rPr>
        <w:t>х утечек, проливов и возгораний;</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п</w:t>
      </w:r>
      <w:r w:rsidR="00B836D5" w:rsidRPr="00304A55">
        <w:rPr>
          <w:rFonts w:ascii="Times New Roman" w:hAnsi="Times New Roman" w:cs="Times New Roman"/>
          <w:sz w:val="28"/>
          <w:szCs w:val="28"/>
        </w:rPr>
        <w:t xml:space="preserve">о заказу МЧС России ФГБУН КБНЦ РАН совместно с ФГБУ ВНИИ ГОЧС был разработан </w:t>
      </w:r>
      <w:proofErr w:type="spellStart"/>
      <w:r w:rsidR="00B836D5" w:rsidRPr="00304A55">
        <w:rPr>
          <w:rFonts w:ascii="Times New Roman" w:hAnsi="Times New Roman" w:cs="Times New Roman"/>
          <w:sz w:val="28"/>
          <w:szCs w:val="28"/>
        </w:rPr>
        <w:t>мультиагентный</w:t>
      </w:r>
      <w:proofErr w:type="spellEnd"/>
      <w:r w:rsidR="00B836D5" w:rsidRPr="00304A55">
        <w:rPr>
          <w:rFonts w:ascii="Times New Roman" w:hAnsi="Times New Roman" w:cs="Times New Roman"/>
          <w:sz w:val="28"/>
          <w:szCs w:val="28"/>
        </w:rPr>
        <w:t xml:space="preserve"> робототехнический комплекс разведки и мониторинга аварийных утечек, проливов и возгораний. Комплекс представляет собой </w:t>
      </w:r>
      <w:proofErr w:type="spellStart"/>
      <w:r w:rsidR="00B836D5" w:rsidRPr="00304A55">
        <w:rPr>
          <w:rFonts w:ascii="Times New Roman" w:hAnsi="Times New Roman" w:cs="Times New Roman"/>
          <w:sz w:val="28"/>
          <w:szCs w:val="28"/>
        </w:rPr>
        <w:t>мультиагентную</w:t>
      </w:r>
      <w:proofErr w:type="spellEnd"/>
      <w:r w:rsidR="00B836D5" w:rsidRPr="00304A55">
        <w:rPr>
          <w:rFonts w:ascii="Times New Roman" w:hAnsi="Times New Roman" w:cs="Times New Roman"/>
          <w:sz w:val="28"/>
          <w:szCs w:val="28"/>
        </w:rPr>
        <w:t xml:space="preserve"> систему, состоящую из специализированных автономных одноосных роботизированных модулей, оснащенных навигационными системами, устройствами для дистанционного, или контактного обнаружения аварийны</w:t>
      </w:r>
      <w:r>
        <w:rPr>
          <w:rFonts w:ascii="Times New Roman" w:hAnsi="Times New Roman" w:cs="Times New Roman"/>
          <w:sz w:val="28"/>
          <w:szCs w:val="28"/>
        </w:rPr>
        <w:t>х утечек, проливов и возгораний;</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с</w:t>
      </w:r>
      <w:r w:rsidR="00804DD7" w:rsidRPr="00804DD7">
        <w:rPr>
          <w:rFonts w:ascii="Times New Roman" w:hAnsi="Times New Roman" w:cs="Times New Roman"/>
          <w:sz w:val="28"/>
          <w:szCs w:val="28"/>
        </w:rPr>
        <w:t>овместно</w:t>
      </w:r>
      <w:r w:rsidR="00B836D5" w:rsidRPr="00804DD7">
        <w:rPr>
          <w:rFonts w:ascii="Times New Roman" w:hAnsi="Times New Roman" w:cs="Times New Roman"/>
          <w:sz w:val="28"/>
          <w:szCs w:val="28"/>
        </w:rPr>
        <w:t xml:space="preserve"> с </w:t>
      </w:r>
      <w:r w:rsidR="00804DD7">
        <w:rPr>
          <w:rFonts w:ascii="Times New Roman" w:hAnsi="Times New Roman" w:cs="Times New Roman"/>
          <w:sz w:val="28"/>
          <w:szCs w:val="28"/>
        </w:rPr>
        <w:t>немецкими</w:t>
      </w:r>
      <w:r w:rsidR="00B836D5" w:rsidRPr="00804DD7">
        <w:rPr>
          <w:rFonts w:ascii="Times New Roman" w:hAnsi="Times New Roman" w:cs="Times New Roman"/>
          <w:sz w:val="28"/>
          <w:szCs w:val="28"/>
        </w:rPr>
        <w:t xml:space="preserve"> партнерами создан значительный задел по моделированию и изготовлению широкополосных источников ближнего инфракрасного излучения, выполненных в форме волокна на основе многокомпонентных силикатных стекол с содержанием </w:t>
      </w:r>
      <w:proofErr w:type="spellStart"/>
      <w:r w:rsidR="00B836D5" w:rsidRPr="00804DD7">
        <w:rPr>
          <w:rFonts w:ascii="Times New Roman" w:hAnsi="Times New Roman" w:cs="Times New Roman"/>
          <w:sz w:val="28"/>
          <w:szCs w:val="28"/>
        </w:rPr>
        <w:t>нанокристаллов</w:t>
      </w:r>
      <w:proofErr w:type="spellEnd"/>
      <w:r w:rsidR="00B836D5" w:rsidRPr="00804DD7">
        <w:rPr>
          <w:rFonts w:ascii="Times New Roman" w:hAnsi="Times New Roman" w:cs="Times New Roman"/>
          <w:sz w:val="28"/>
          <w:szCs w:val="28"/>
        </w:rPr>
        <w:t xml:space="preserve"> сульфида свинца. Перспективными являются научные исследования в изготовлении экспериментальных волокон, а также измерении спектров фотолюминесценции при накачке волокон </w:t>
      </w:r>
      <w:proofErr w:type="gramStart"/>
      <w:r w:rsidR="00804DD7">
        <w:rPr>
          <w:rFonts w:ascii="Times New Roman" w:hAnsi="Times New Roman" w:cs="Times New Roman"/>
          <w:sz w:val="28"/>
          <w:szCs w:val="28"/>
        </w:rPr>
        <w:t>титан-сапфировым</w:t>
      </w:r>
      <w:proofErr w:type="gramEnd"/>
      <w:r w:rsidR="00804DD7">
        <w:rPr>
          <w:rFonts w:ascii="Times New Roman" w:hAnsi="Times New Roman" w:cs="Times New Roman"/>
          <w:sz w:val="28"/>
          <w:szCs w:val="28"/>
        </w:rPr>
        <w:t xml:space="preserve"> лазером 800нм.</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р</w:t>
      </w:r>
      <w:r w:rsidR="00B836D5" w:rsidRPr="00804DD7">
        <w:rPr>
          <w:rFonts w:ascii="Times New Roman" w:hAnsi="Times New Roman" w:cs="Times New Roman"/>
          <w:sz w:val="28"/>
          <w:szCs w:val="28"/>
        </w:rPr>
        <w:t xml:space="preserve">азработаны концепция устойчивого развития региона и </w:t>
      </w:r>
      <w:proofErr w:type="spellStart"/>
      <w:r w:rsidR="00B836D5" w:rsidRPr="00804DD7">
        <w:rPr>
          <w:rFonts w:ascii="Times New Roman" w:hAnsi="Times New Roman" w:cs="Times New Roman"/>
          <w:sz w:val="28"/>
          <w:szCs w:val="28"/>
        </w:rPr>
        <w:t>социо</w:t>
      </w:r>
      <w:proofErr w:type="spellEnd"/>
      <w:r w:rsidR="00B836D5" w:rsidRPr="00804DD7">
        <w:rPr>
          <w:rFonts w:ascii="Times New Roman" w:hAnsi="Times New Roman" w:cs="Times New Roman"/>
          <w:sz w:val="28"/>
          <w:szCs w:val="28"/>
        </w:rPr>
        <w:t>-эколого-экономическая модель управления устойчивым региональным развитием, на базе которой создана Стратегия развития Кабардино-Балкарской Республи</w:t>
      </w:r>
      <w:r w:rsidR="00E06D1F" w:rsidRPr="00804DD7">
        <w:rPr>
          <w:rFonts w:ascii="Times New Roman" w:hAnsi="Times New Roman" w:cs="Times New Roman"/>
          <w:sz w:val="28"/>
          <w:szCs w:val="28"/>
        </w:rPr>
        <w:t>ки до 2030</w:t>
      </w:r>
      <w:r w:rsidR="00804DD7">
        <w:rPr>
          <w:rFonts w:ascii="Times New Roman" w:hAnsi="Times New Roman" w:cs="Times New Roman"/>
          <w:sz w:val="28"/>
          <w:szCs w:val="28"/>
        </w:rPr>
        <w:t xml:space="preserve"> </w:t>
      </w:r>
      <w:r w:rsidR="00E06D1F" w:rsidRPr="00804DD7">
        <w:rPr>
          <w:rFonts w:ascii="Times New Roman" w:hAnsi="Times New Roman" w:cs="Times New Roman"/>
          <w:sz w:val="28"/>
          <w:szCs w:val="28"/>
        </w:rPr>
        <w:t>г</w:t>
      </w:r>
      <w:r w:rsidR="00804DD7">
        <w:rPr>
          <w:rFonts w:ascii="Times New Roman" w:hAnsi="Times New Roman" w:cs="Times New Roman"/>
          <w:sz w:val="28"/>
          <w:szCs w:val="28"/>
        </w:rPr>
        <w:t>.</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Pr>
          <w:rFonts w:ascii="Times New Roman" w:hAnsi="Times New Roman" w:cs="Times New Roman"/>
          <w:sz w:val="28"/>
          <w:szCs w:val="28"/>
        </w:rPr>
        <w:t>р</w:t>
      </w:r>
      <w:r w:rsidR="004D72FD" w:rsidRPr="00804DD7">
        <w:rPr>
          <w:rFonts w:ascii="Times New Roman" w:hAnsi="Times New Roman" w:cs="Times New Roman"/>
          <w:sz w:val="28"/>
          <w:szCs w:val="28"/>
        </w:rPr>
        <w:t xml:space="preserve">азработаны и развиты аналитические и численные методы решения и анализа начальных и краевых задач для класса дифференциальных уравнений и систем в частных производных дробного, в том числе переменного, порядка, а также сопутствующих обыкновенных дифференциальных уравнений, с операторами дискретно и непрерывно </w:t>
      </w:r>
      <w:r w:rsidR="004D72FD" w:rsidRPr="00804DD7">
        <w:rPr>
          <w:rFonts w:ascii="Times New Roman" w:hAnsi="Times New Roman" w:cs="Times New Roman"/>
          <w:sz w:val="28"/>
          <w:szCs w:val="28"/>
        </w:rPr>
        <w:lastRenderedPageBreak/>
        <w:t xml:space="preserve">распределенного дробного дифференцирования. </w:t>
      </w:r>
      <w:proofErr w:type="gramStart"/>
      <w:r w:rsidR="004D72FD" w:rsidRPr="00804DD7">
        <w:rPr>
          <w:rFonts w:ascii="Times New Roman" w:hAnsi="Times New Roman" w:cs="Times New Roman"/>
          <w:sz w:val="28"/>
          <w:szCs w:val="28"/>
        </w:rPr>
        <w:t>Решены: краевая задача для дробного диффузионно-волнового уравнения в нецилиндрической области; начально-краевые задачи для дробных параболических и диффузионных уравнений, включая уравнения высокого и переменного распределенного порядка; задача Гурса для обобщенного телеграфного уравнения; смешанная задача для системы дифференциальных уравнений с производными Римана-</w:t>
      </w:r>
      <w:proofErr w:type="spellStart"/>
      <w:r w:rsidR="004D72FD" w:rsidRPr="00804DD7">
        <w:rPr>
          <w:rFonts w:ascii="Times New Roman" w:hAnsi="Times New Roman" w:cs="Times New Roman"/>
          <w:sz w:val="28"/>
          <w:szCs w:val="28"/>
        </w:rPr>
        <w:t>Лиувилля</w:t>
      </w:r>
      <w:proofErr w:type="spellEnd"/>
      <w:r w:rsidR="004D72FD" w:rsidRPr="00804DD7">
        <w:rPr>
          <w:rFonts w:ascii="Times New Roman" w:hAnsi="Times New Roman" w:cs="Times New Roman"/>
          <w:sz w:val="28"/>
          <w:szCs w:val="28"/>
        </w:rPr>
        <w:t>; двухточечные краевые задачи для обыкновенных дифференциальных уравнений с дискретно и непрерывно распределенными операторами дробного дифференцирования</w:t>
      </w:r>
      <w:r w:rsidR="00E06D1F" w:rsidRPr="00804DD7">
        <w:rPr>
          <w:rFonts w:ascii="Times New Roman" w:hAnsi="Times New Roman" w:cs="Times New Roman"/>
          <w:sz w:val="28"/>
          <w:szCs w:val="28"/>
        </w:rPr>
        <w:t>;</w:t>
      </w:r>
      <w:proofErr w:type="gramEnd"/>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proofErr w:type="gramStart"/>
      <w:r w:rsidR="00B8363A" w:rsidRPr="00DF0027">
        <w:rPr>
          <w:rFonts w:ascii="Times New Roman" w:hAnsi="Times New Roman" w:cs="Times New Roman"/>
          <w:sz w:val="28"/>
          <w:szCs w:val="28"/>
        </w:rPr>
        <w:t>п</w:t>
      </w:r>
      <w:r w:rsidR="004D72FD" w:rsidRPr="00DF0027">
        <w:rPr>
          <w:rFonts w:ascii="Times New Roman" w:hAnsi="Times New Roman" w:cs="Times New Roman"/>
          <w:sz w:val="28"/>
          <w:szCs w:val="28"/>
        </w:rPr>
        <w:t>роведена</w:t>
      </w:r>
      <w:proofErr w:type="gramEnd"/>
      <w:r w:rsidR="004D72FD" w:rsidRPr="00DF0027">
        <w:rPr>
          <w:rFonts w:ascii="Times New Roman" w:hAnsi="Times New Roman" w:cs="Times New Roman"/>
          <w:sz w:val="28"/>
          <w:szCs w:val="28"/>
        </w:rPr>
        <w:t xml:space="preserve">  </w:t>
      </w:r>
      <w:proofErr w:type="spellStart"/>
      <w:r w:rsidR="004D72FD" w:rsidRPr="00DF0027">
        <w:rPr>
          <w:rFonts w:ascii="Times New Roman" w:hAnsi="Times New Roman" w:cs="Times New Roman"/>
          <w:sz w:val="28"/>
          <w:szCs w:val="28"/>
        </w:rPr>
        <w:t>вейвлет</w:t>
      </w:r>
      <w:proofErr w:type="spellEnd"/>
      <w:r w:rsidR="004D72FD" w:rsidRPr="00DF0027">
        <w:rPr>
          <w:rFonts w:ascii="Times New Roman" w:hAnsi="Times New Roman" w:cs="Times New Roman"/>
          <w:sz w:val="28"/>
          <w:szCs w:val="28"/>
        </w:rPr>
        <w:t xml:space="preserve">-обработка изображения поверхности высоко ориентированного графита, полученного на </w:t>
      </w:r>
      <w:proofErr w:type="spellStart"/>
      <w:r w:rsidR="004D72FD" w:rsidRPr="00DF0027">
        <w:rPr>
          <w:rFonts w:ascii="Times New Roman" w:hAnsi="Times New Roman" w:cs="Times New Roman"/>
          <w:sz w:val="28"/>
          <w:szCs w:val="28"/>
        </w:rPr>
        <w:t>мультимодовом</w:t>
      </w:r>
      <w:proofErr w:type="spellEnd"/>
      <w:r w:rsidR="004D72FD" w:rsidRPr="00DF0027">
        <w:rPr>
          <w:rFonts w:ascii="Times New Roman" w:hAnsi="Times New Roman" w:cs="Times New Roman"/>
          <w:sz w:val="28"/>
          <w:szCs w:val="28"/>
        </w:rPr>
        <w:t xml:space="preserve"> зондовом микроскопе. </w:t>
      </w:r>
      <w:proofErr w:type="gramStart"/>
      <w:r w:rsidR="004D72FD" w:rsidRPr="00DF0027">
        <w:rPr>
          <w:rFonts w:ascii="Times New Roman" w:hAnsi="Times New Roman" w:cs="Times New Roman"/>
          <w:sz w:val="28"/>
          <w:szCs w:val="28"/>
        </w:rPr>
        <w:t>Разработаны алгоритм и программа для построчной обработки получаемых изображений.</w:t>
      </w:r>
      <w:proofErr w:type="gramEnd"/>
      <w:r w:rsidR="004D72FD" w:rsidRPr="00DF0027">
        <w:rPr>
          <w:rFonts w:ascii="Times New Roman" w:hAnsi="Times New Roman" w:cs="Times New Roman"/>
          <w:sz w:val="28"/>
          <w:szCs w:val="28"/>
        </w:rPr>
        <w:t xml:space="preserve"> </w:t>
      </w:r>
      <w:r w:rsidR="004D72FD" w:rsidRPr="00DF0027">
        <w:rPr>
          <w:rFonts w:ascii="Times New Roman" w:eastAsia="Times New Roman" w:hAnsi="Times New Roman" w:cs="Times New Roman"/>
          <w:sz w:val="28"/>
          <w:szCs w:val="28"/>
          <w:lang w:eastAsia="ru-RU"/>
        </w:rPr>
        <w:t xml:space="preserve">Проведено </w:t>
      </w:r>
      <w:proofErr w:type="spellStart"/>
      <w:r w:rsidR="004D72FD" w:rsidRPr="00DF0027">
        <w:rPr>
          <w:rFonts w:ascii="Times New Roman" w:eastAsia="Times New Roman" w:hAnsi="Times New Roman" w:cs="Times New Roman"/>
          <w:sz w:val="28"/>
          <w:szCs w:val="28"/>
          <w:lang w:eastAsia="ru-RU"/>
        </w:rPr>
        <w:t>вейвлет</w:t>
      </w:r>
      <w:proofErr w:type="spellEnd"/>
      <w:r w:rsidR="004D72FD" w:rsidRPr="00DF0027">
        <w:rPr>
          <w:rFonts w:ascii="Times New Roman" w:eastAsia="Times New Roman" w:hAnsi="Times New Roman" w:cs="Times New Roman"/>
          <w:sz w:val="28"/>
          <w:szCs w:val="28"/>
          <w:lang w:eastAsia="ru-RU"/>
        </w:rPr>
        <w:t xml:space="preserve">-преобразование акустических сигналов, возникающих при упругих соударениях зонда с поверхностью твердого тела. </w:t>
      </w:r>
      <w:proofErr w:type="spellStart"/>
      <w:r w:rsidR="004D72FD" w:rsidRPr="00DF0027">
        <w:rPr>
          <w:rFonts w:ascii="Times New Roman" w:eastAsia="Times New Roman" w:hAnsi="Times New Roman" w:cs="Times New Roman"/>
          <w:sz w:val="28"/>
          <w:szCs w:val="28"/>
          <w:lang w:eastAsia="ru-RU"/>
        </w:rPr>
        <w:t>Вейвлет</w:t>
      </w:r>
      <w:proofErr w:type="spellEnd"/>
      <w:r w:rsidR="004D72FD" w:rsidRPr="00DF0027">
        <w:rPr>
          <w:rFonts w:ascii="Times New Roman" w:eastAsia="Times New Roman" w:hAnsi="Times New Roman" w:cs="Times New Roman"/>
          <w:sz w:val="28"/>
          <w:szCs w:val="28"/>
          <w:lang w:eastAsia="ru-RU"/>
        </w:rPr>
        <w:t>-преобразование позволяет выявлять в частотной области мелкомасштабные детали, которые важны для интерпретации экспериментов</w:t>
      </w:r>
      <w:r w:rsidR="00E06D1F" w:rsidRPr="00DF0027">
        <w:rPr>
          <w:rFonts w:ascii="Times New Roman" w:eastAsia="Times New Roman" w:hAnsi="Times New Roman" w:cs="Times New Roman"/>
          <w:sz w:val="28"/>
          <w:szCs w:val="28"/>
          <w:lang w:eastAsia="ru-RU"/>
        </w:rPr>
        <w:t>;</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eastAsia="Calibri" w:hAnsi="Times New Roman" w:cs="Times New Roman"/>
          <w:sz w:val="28"/>
          <w:szCs w:val="28"/>
        </w:rPr>
        <w:t>д</w:t>
      </w:r>
      <w:r w:rsidR="004D72FD" w:rsidRPr="00DF0027">
        <w:rPr>
          <w:rFonts w:ascii="Times New Roman" w:eastAsia="Calibri" w:hAnsi="Times New Roman" w:cs="Times New Roman"/>
          <w:sz w:val="28"/>
          <w:szCs w:val="28"/>
        </w:rPr>
        <w:t xml:space="preserve">ля </w:t>
      </w:r>
      <w:r w:rsidR="004D72FD" w:rsidRPr="00DF0027">
        <w:rPr>
          <w:rFonts w:ascii="Times New Roman" w:eastAsia="Calibri" w:hAnsi="Times New Roman" w:cs="Times New Roman"/>
          <w:color w:val="000000"/>
          <w:sz w:val="28"/>
          <w:szCs w:val="28"/>
        </w:rPr>
        <w:t>расширения области получаемых решений в задачах распознавания образов и повышения эффективности работы алгоритмов</w:t>
      </w:r>
      <w:r w:rsidR="004D72FD" w:rsidRPr="00DF0027">
        <w:rPr>
          <w:rFonts w:ascii="Times New Roman" w:eastAsia="Calibri" w:hAnsi="Times New Roman" w:cs="Times New Roman"/>
          <w:sz w:val="28"/>
          <w:szCs w:val="28"/>
        </w:rPr>
        <w:t xml:space="preserve"> предложена общая модель агрегирующего нейрона, являющаяся корректным обобщением сигма-пи нейрона для построения искусственных нейронных сетей. Разработан метод построения корректного алгоритма, являющегося логической комбинацией уже работающих не всегда корректных алгоритмов и решающих правил, составленных на основе применения агрегирующих функций k-</w:t>
      </w:r>
      <w:proofErr w:type="spellStart"/>
      <w:r w:rsidR="004D72FD" w:rsidRPr="00DF0027">
        <w:rPr>
          <w:rFonts w:ascii="Times New Roman" w:eastAsia="Calibri" w:hAnsi="Times New Roman" w:cs="Times New Roman"/>
          <w:sz w:val="28"/>
          <w:szCs w:val="28"/>
        </w:rPr>
        <w:t>значной</w:t>
      </w:r>
      <w:proofErr w:type="spellEnd"/>
      <w:r w:rsidR="004D72FD" w:rsidRPr="00DF0027">
        <w:rPr>
          <w:rFonts w:ascii="Times New Roman" w:eastAsia="Calibri" w:hAnsi="Times New Roman" w:cs="Times New Roman"/>
          <w:sz w:val="28"/>
          <w:szCs w:val="28"/>
        </w:rPr>
        <w:t xml:space="preserve"> логики и ее д</w:t>
      </w:r>
      <w:r w:rsidR="00E06D1F" w:rsidRPr="00DF0027">
        <w:rPr>
          <w:rFonts w:ascii="Times New Roman" w:eastAsia="Calibri" w:hAnsi="Times New Roman" w:cs="Times New Roman"/>
          <w:sz w:val="28"/>
          <w:szCs w:val="28"/>
        </w:rPr>
        <w:t>екомпозиции на простые операции;</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eastAsia="Calibri" w:hAnsi="Times New Roman" w:cs="Times New Roman"/>
          <w:sz w:val="28"/>
          <w:szCs w:val="28"/>
        </w:rPr>
        <w:t>р</w:t>
      </w:r>
      <w:r w:rsidR="004D72FD" w:rsidRPr="00DF0027">
        <w:rPr>
          <w:rFonts w:ascii="Times New Roman" w:eastAsia="Calibri" w:hAnsi="Times New Roman" w:cs="Times New Roman"/>
          <w:sz w:val="28"/>
          <w:szCs w:val="28"/>
        </w:rPr>
        <w:t xml:space="preserve">азвиты аналитические методы решения и исследования качественных и структурных свойств решений начальных и краевых задач для класса обыкновенных и в частных производных линейных дифференциальных и интегральных уравнений с операторами дробного дискретно и непрерывно распределенного </w:t>
      </w:r>
      <w:proofErr w:type="spellStart"/>
      <w:r w:rsidR="004D72FD" w:rsidRPr="00DF0027">
        <w:rPr>
          <w:rFonts w:ascii="Times New Roman" w:eastAsia="Calibri" w:hAnsi="Times New Roman" w:cs="Times New Roman"/>
          <w:sz w:val="28"/>
          <w:szCs w:val="28"/>
        </w:rPr>
        <w:t>интегро</w:t>
      </w:r>
      <w:proofErr w:type="spellEnd"/>
      <w:r w:rsidR="004D72FD" w:rsidRPr="00DF0027">
        <w:rPr>
          <w:rFonts w:ascii="Times New Roman" w:eastAsia="Calibri" w:hAnsi="Times New Roman" w:cs="Times New Roman"/>
          <w:sz w:val="28"/>
          <w:szCs w:val="28"/>
        </w:rPr>
        <w:t>-дифференцирования, а также вырождающихся дифференциаль</w:t>
      </w:r>
      <w:r w:rsidR="00E06D1F" w:rsidRPr="00DF0027">
        <w:rPr>
          <w:rFonts w:ascii="Times New Roman" w:eastAsia="Calibri" w:hAnsi="Times New Roman" w:cs="Times New Roman"/>
          <w:sz w:val="28"/>
          <w:szCs w:val="28"/>
        </w:rPr>
        <w:t>ных уравнений дробного порядка;</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hAnsi="Times New Roman" w:cs="Times New Roman"/>
          <w:sz w:val="28"/>
          <w:szCs w:val="28"/>
        </w:rPr>
        <w:t>д</w:t>
      </w:r>
      <w:r w:rsidR="004D72FD" w:rsidRPr="00DF0027">
        <w:rPr>
          <w:rFonts w:ascii="Times New Roman" w:hAnsi="Times New Roman" w:cs="Times New Roman"/>
          <w:sz w:val="28"/>
          <w:szCs w:val="28"/>
        </w:rPr>
        <w:t xml:space="preserve">ля разностных задач, аппроксимирующих дифференциальные уравнения дробного порядка, разработан метод энергетических неравенств, позволяющий получать априорные оценки решений различных краевых задач для уравнений дробного порядка в энергетических нормах. Предложенный метод представляет собой самостоятельный интерес. Для краевых задач уравнения диффузии дробного порядка построены семейства разностных схем и получен критерий их устойчивости. Предложен новый класс разностных схем повышенного порядка аппроксимации для численного </w:t>
      </w:r>
      <w:r w:rsidR="004D72FD" w:rsidRPr="00DF0027">
        <w:rPr>
          <w:rFonts w:ascii="Times New Roman" w:hAnsi="Times New Roman" w:cs="Times New Roman"/>
          <w:sz w:val="28"/>
          <w:szCs w:val="28"/>
        </w:rPr>
        <w:lastRenderedPageBreak/>
        <w:t>решения уравнения диффузии дробного порядка с нелокальными краевыми ус</w:t>
      </w:r>
      <w:r w:rsidR="00E06D1F" w:rsidRPr="00DF0027">
        <w:rPr>
          <w:rFonts w:ascii="Times New Roman" w:hAnsi="Times New Roman" w:cs="Times New Roman"/>
          <w:sz w:val="28"/>
          <w:szCs w:val="28"/>
        </w:rPr>
        <w:t>ловиями Стеклова второго класса;</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eastAsia="Calibri" w:hAnsi="Times New Roman" w:cs="Times New Roman"/>
          <w:sz w:val="28"/>
          <w:szCs w:val="28"/>
        </w:rPr>
        <w:t>р</w:t>
      </w:r>
      <w:r w:rsidR="004D72FD" w:rsidRPr="00DF0027">
        <w:rPr>
          <w:rFonts w:ascii="Times New Roman" w:eastAsia="Calibri" w:hAnsi="Times New Roman" w:cs="Times New Roman"/>
          <w:sz w:val="28"/>
          <w:szCs w:val="28"/>
        </w:rPr>
        <w:t>азвита модель Томаса-Ферми для многоэлектронного нейтрального атома при произвольной метрической размерности электронного облака в пространстве импульсов. Показано, что электронное облако с пониженной размерностью должно располагаться в непосредственной близости от ядра атома. Полученные результаты могут быть использованы при исследовании и моделировании электрофизических свойств металлических фрактальных класт</w:t>
      </w:r>
      <w:r w:rsidR="00E06D1F" w:rsidRPr="00DF0027">
        <w:rPr>
          <w:rFonts w:ascii="Times New Roman" w:eastAsia="Calibri" w:hAnsi="Times New Roman" w:cs="Times New Roman"/>
          <w:sz w:val="28"/>
          <w:szCs w:val="28"/>
        </w:rPr>
        <w:t>еров;</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hAnsi="Times New Roman" w:cs="Times New Roman"/>
          <w:sz w:val="28"/>
          <w:szCs w:val="28"/>
        </w:rPr>
        <w:t>р</w:t>
      </w:r>
      <w:r w:rsidR="004D72FD" w:rsidRPr="00DF0027">
        <w:rPr>
          <w:rFonts w:ascii="Times New Roman" w:hAnsi="Times New Roman" w:cs="Times New Roman"/>
          <w:sz w:val="28"/>
          <w:szCs w:val="28"/>
        </w:rPr>
        <w:t>азработаны градиентные алгоритмы для минимизации расширенного эмпирического риска при решении задач регрессии, классификации и кластеризации, предложено построение корректного алгоритма на заданных множествах данных, позволяющего строить оптимальное правило, до обучения исходных алгоритмов.  Расширение понятия эмпирического риска позволило на основе предложенных градиентных методов строить робастные методы решения задачи регрессии, классификации и кластеризации, устойчивые по отношению к существенным</w:t>
      </w:r>
      <w:r w:rsidR="00E06D1F" w:rsidRPr="00DF0027">
        <w:rPr>
          <w:rFonts w:ascii="Times New Roman" w:hAnsi="Times New Roman" w:cs="Times New Roman"/>
          <w:sz w:val="28"/>
          <w:szCs w:val="28"/>
        </w:rPr>
        <w:t xml:space="preserve"> выбросам и искажениям;</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eastAsia="Calibri" w:hAnsi="Times New Roman" w:cs="Times New Roman"/>
          <w:sz w:val="28"/>
          <w:szCs w:val="28"/>
        </w:rPr>
        <w:t>и</w:t>
      </w:r>
      <w:r w:rsidR="004D72FD" w:rsidRPr="00DF0027">
        <w:rPr>
          <w:rFonts w:ascii="Times New Roman" w:eastAsia="Calibri" w:hAnsi="Times New Roman" w:cs="Times New Roman"/>
          <w:sz w:val="28"/>
          <w:szCs w:val="28"/>
        </w:rPr>
        <w:t xml:space="preserve">зданы словари </w:t>
      </w:r>
      <w:r w:rsidR="004D72FD" w:rsidRPr="00DF0027">
        <w:rPr>
          <w:rFonts w:ascii="Times New Roman" w:eastAsia="Times New Roman" w:hAnsi="Times New Roman" w:cs="Times New Roman"/>
          <w:color w:val="000000"/>
          <w:sz w:val="28"/>
          <w:szCs w:val="28"/>
          <w:lang w:eastAsia="ru-RU"/>
        </w:rPr>
        <w:t>по кабардино-черкесскому и карачаево-балкарскому языкам, сборники архивных и фольклорных материалов, сборни</w:t>
      </w:r>
      <w:r w:rsidR="00E06D1F" w:rsidRPr="00DF0027">
        <w:rPr>
          <w:rFonts w:ascii="Times New Roman" w:eastAsia="Times New Roman" w:hAnsi="Times New Roman" w:cs="Times New Roman"/>
          <w:color w:val="000000"/>
          <w:sz w:val="28"/>
          <w:szCs w:val="28"/>
          <w:lang w:eastAsia="ru-RU"/>
        </w:rPr>
        <w:t>ки научных статей, справочники;</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3B2E97" w:rsidRPr="00DF0027">
        <w:rPr>
          <w:rFonts w:ascii="Times New Roman" w:hAnsi="Times New Roman" w:cs="Times New Roman"/>
          <w:sz w:val="28"/>
          <w:szCs w:val="28"/>
        </w:rPr>
        <w:t xml:space="preserve">разработана расчетная </w:t>
      </w:r>
      <w:proofErr w:type="gramStart"/>
      <w:r w:rsidR="003B2E97" w:rsidRPr="00DF0027">
        <w:rPr>
          <w:rFonts w:ascii="Times New Roman" w:hAnsi="Times New Roman" w:cs="Times New Roman"/>
          <w:sz w:val="28"/>
          <w:szCs w:val="28"/>
        </w:rPr>
        <w:t>органо-минеральная</w:t>
      </w:r>
      <w:proofErr w:type="gramEnd"/>
      <w:r w:rsidR="003B2E97" w:rsidRPr="00DF0027">
        <w:rPr>
          <w:rFonts w:ascii="Times New Roman" w:hAnsi="Times New Roman" w:cs="Times New Roman"/>
          <w:sz w:val="28"/>
          <w:szCs w:val="28"/>
        </w:rPr>
        <w:t xml:space="preserve"> система удобрения, которая обеспечивает получение на чернозёме обыкновенном карбонатном в орошаемых условиях урожай озимой пшеницы до 70 ц/га, кукурузы 90, подсолнечника    40 ц/га и повышает сод</w:t>
      </w:r>
      <w:r w:rsidR="00E06D1F" w:rsidRPr="00DF0027">
        <w:rPr>
          <w:rFonts w:ascii="Times New Roman" w:hAnsi="Times New Roman" w:cs="Times New Roman"/>
          <w:sz w:val="28"/>
          <w:szCs w:val="28"/>
        </w:rPr>
        <w:t>ержание гумуса в почве до 3,68%;</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B8363A" w:rsidRPr="00DF0027">
        <w:rPr>
          <w:rFonts w:ascii="Times New Roman" w:hAnsi="Times New Roman" w:cs="Times New Roman"/>
          <w:sz w:val="28"/>
          <w:szCs w:val="28"/>
        </w:rPr>
        <w:t>с</w:t>
      </w:r>
      <w:r w:rsidR="003B2E97" w:rsidRPr="00DF0027">
        <w:rPr>
          <w:rFonts w:ascii="Times New Roman" w:hAnsi="Times New Roman" w:cs="Times New Roman"/>
          <w:sz w:val="28"/>
          <w:szCs w:val="28"/>
        </w:rPr>
        <w:t xml:space="preserve">елекционерами ученых КБНЦ РАН созданы более 40 сортов и гибридов сельскохозяйственных культур, 25 из которых внесены в Государственный реестр селекционных достижений Российской Федерации: 11 кукурузы, 2 пшеницы, 3 проса, 5 картофеля и 4 сорта кормовых трав, на них получены 33 </w:t>
      </w:r>
      <w:proofErr w:type="spellStart"/>
      <w:r w:rsidR="003B2E97" w:rsidRPr="00DF0027">
        <w:rPr>
          <w:rFonts w:ascii="Times New Roman" w:hAnsi="Times New Roman" w:cs="Times New Roman"/>
          <w:sz w:val="28"/>
          <w:szCs w:val="28"/>
        </w:rPr>
        <w:t>охраноспособных</w:t>
      </w:r>
      <w:proofErr w:type="spellEnd"/>
      <w:r w:rsidR="003B2E97" w:rsidRPr="00DF0027">
        <w:rPr>
          <w:rFonts w:ascii="Times New Roman" w:hAnsi="Times New Roman" w:cs="Times New Roman"/>
          <w:sz w:val="28"/>
          <w:szCs w:val="28"/>
        </w:rPr>
        <w:t xml:space="preserve"> докум</w:t>
      </w:r>
      <w:r w:rsidR="00E06D1F" w:rsidRPr="00DF0027">
        <w:rPr>
          <w:rFonts w:ascii="Times New Roman" w:hAnsi="Times New Roman" w:cs="Times New Roman"/>
          <w:sz w:val="28"/>
          <w:szCs w:val="28"/>
        </w:rPr>
        <w:t>ента -  патентов и свидетельств;</w:t>
      </w:r>
    </w:p>
    <w:p w:rsidR="00DF0027" w:rsidRDefault="00DF0027" w:rsidP="00DF0027">
      <w:pPr>
        <w:spacing w:after="0"/>
        <w:ind w:firstLine="720"/>
        <w:jc w:val="both"/>
        <w:rPr>
          <w:rFonts w:ascii="Times New Roman" w:hAnsi="Times New Roman" w:cs="Times New Roman"/>
          <w:sz w:val="28"/>
          <w:szCs w:val="28"/>
        </w:rPr>
      </w:pPr>
      <w:r w:rsidRPr="00407EB6">
        <w:rPr>
          <w:sz w:val="28"/>
          <w:szCs w:val="28"/>
        </w:rPr>
        <w:t xml:space="preserve">– </w:t>
      </w:r>
      <w:r w:rsidR="003B2E97" w:rsidRPr="00DF0027">
        <w:rPr>
          <w:rFonts w:ascii="Times New Roman" w:hAnsi="Times New Roman" w:cs="Times New Roman"/>
          <w:sz w:val="28"/>
          <w:szCs w:val="28"/>
        </w:rPr>
        <w:t>разрабатывается комплексная система интегрированной защиты основных полевых культур с использованием  экологически более безопасных методов, основанных на сокращении числа необоснованных опрыскиваний инсектицидами и фунгицидами, укреплении иммунного статуса растений с помощью макро- и микроудобрений и регуляторов роста, которые значительно снижают риск загрязнения окружающей среды и овощной продукции</w:t>
      </w:r>
      <w:r w:rsidR="00E06D1F" w:rsidRPr="00DF0027">
        <w:rPr>
          <w:rFonts w:ascii="Times New Roman" w:hAnsi="Times New Roman" w:cs="Times New Roman"/>
          <w:sz w:val="28"/>
          <w:szCs w:val="28"/>
        </w:rPr>
        <w:t>;</w:t>
      </w:r>
    </w:p>
    <w:p w:rsidR="003B2E97" w:rsidRPr="00DF0027" w:rsidRDefault="00DF0027" w:rsidP="00DF0027">
      <w:pPr>
        <w:spacing w:after="0"/>
        <w:ind w:firstLine="720"/>
        <w:jc w:val="both"/>
        <w:rPr>
          <w:rFonts w:ascii="Times New Roman" w:hAnsi="Times New Roman" w:cs="Times New Roman"/>
          <w:sz w:val="28"/>
          <w:szCs w:val="28"/>
        </w:rPr>
      </w:pPr>
      <w:proofErr w:type="gramStart"/>
      <w:r w:rsidRPr="00407EB6">
        <w:rPr>
          <w:sz w:val="28"/>
          <w:szCs w:val="28"/>
        </w:rPr>
        <w:t xml:space="preserve">– </w:t>
      </w:r>
      <w:r w:rsidR="00B8363A" w:rsidRPr="00DF0027">
        <w:rPr>
          <w:rFonts w:ascii="Times New Roman" w:hAnsi="Times New Roman" w:cs="Times New Roman"/>
          <w:sz w:val="28"/>
          <w:szCs w:val="28"/>
        </w:rPr>
        <w:t>и</w:t>
      </w:r>
      <w:r w:rsidR="003B2E97" w:rsidRPr="00DF0027">
        <w:rPr>
          <w:rFonts w:ascii="Times New Roman" w:hAnsi="Times New Roman" w:cs="Times New Roman"/>
          <w:sz w:val="28"/>
          <w:szCs w:val="28"/>
        </w:rPr>
        <w:t xml:space="preserve">зданы </w:t>
      </w:r>
      <w:r w:rsidR="003B2E97" w:rsidRPr="00DF0027">
        <w:rPr>
          <w:rFonts w:ascii="Times New Roman" w:hAnsi="Times New Roman" w:cs="Times New Roman"/>
          <w:sz w:val="28"/>
          <w:szCs w:val="28"/>
          <w:lang w:val="en-US"/>
        </w:rPr>
        <w:t>VI</w:t>
      </w:r>
      <w:r w:rsidR="003B2E97" w:rsidRPr="00DF0027">
        <w:rPr>
          <w:rFonts w:ascii="Times New Roman" w:hAnsi="Times New Roman" w:cs="Times New Roman"/>
          <w:sz w:val="28"/>
          <w:szCs w:val="28"/>
        </w:rPr>
        <w:t xml:space="preserve">, дополнение к </w:t>
      </w:r>
      <w:r w:rsidR="003B2E97" w:rsidRPr="00DF0027">
        <w:rPr>
          <w:rFonts w:ascii="Times New Roman" w:hAnsi="Times New Roman" w:cs="Times New Roman"/>
          <w:sz w:val="28"/>
          <w:szCs w:val="28"/>
          <w:lang w:val="en-US"/>
        </w:rPr>
        <w:t>VI</w:t>
      </w:r>
      <w:r w:rsidR="003B2E97" w:rsidRPr="00DF0027">
        <w:rPr>
          <w:rFonts w:ascii="Times New Roman" w:hAnsi="Times New Roman" w:cs="Times New Roman"/>
          <w:sz w:val="28"/>
          <w:szCs w:val="28"/>
        </w:rPr>
        <w:t xml:space="preserve"> тому, </w:t>
      </w:r>
      <w:r w:rsidR="003B2E97" w:rsidRPr="00DF0027">
        <w:rPr>
          <w:rFonts w:ascii="Times New Roman" w:hAnsi="Times New Roman" w:cs="Times New Roman"/>
          <w:sz w:val="28"/>
          <w:szCs w:val="28"/>
          <w:lang w:val="en-US"/>
        </w:rPr>
        <w:t>VII</w:t>
      </w:r>
      <w:r w:rsidR="003B2E97" w:rsidRPr="00DF0027">
        <w:rPr>
          <w:rFonts w:ascii="Times New Roman" w:hAnsi="Times New Roman" w:cs="Times New Roman"/>
          <w:sz w:val="28"/>
          <w:szCs w:val="28"/>
        </w:rPr>
        <w:t xml:space="preserve">  и дополнение к </w:t>
      </w:r>
      <w:r w:rsidR="003B2E97" w:rsidRPr="00DF0027">
        <w:rPr>
          <w:rFonts w:ascii="Times New Roman" w:hAnsi="Times New Roman" w:cs="Times New Roman"/>
          <w:sz w:val="28"/>
          <w:szCs w:val="28"/>
          <w:lang w:val="en-US"/>
        </w:rPr>
        <w:t>VII</w:t>
      </w:r>
      <w:r w:rsidR="003B2E97" w:rsidRPr="00DF0027">
        <w:rPr>
          <w:rFonts w:ascii="Times New Roman" w:hAnsi="Times New Roman" w:cs="Times New Roman"/>
          <w:sz w:val="28"/>
          <w:szCs w:val="28"/>
        </w:rPr>
        <w:t xml:space="preserve"> тому Государственной племенной книги лошадей кабардинской породы, в которые </w:t>
      </w:r>
      <w:r w:rsidR="003B2E97" w:rsidRPr="00DF0027">
        <w:rPr>
          <w:rFonts w:ascii="Times New Roman" w:hAnsi="Times New Roman" w:cs="Times New Roman"/>
          <w:sz w:val="28"/>
          <w:szCs w:val="28"/>
        </w:rPr>
        <w:lastRenderedPageBreak/>
        <w:t>включены племенные лошади кабардинской породы, продуцирующие как в России, так и за ее пределами.</w:t>
      </w:r>
      <w:proofErr w:type="gramEnd"/>
      <w:r w:rsidR="003B2E97" w:rsidRPr="00DF0027">
        <w:rPr>
          <w:rFonts w:ascii="Times New Roman" w:hAnsi="Times New Roman" w:cs="Times New Roman"/>
          <w:sz w:val="28"/>
          <w:szCs w:val="28"/>
        </w:rPr>
        <w:t xml:space="preserve"> Издан каталог племенных жеребцов-производителей кабардинской породы. Предложения специалистов КБНЦ РАН легли в основу  отраслевой программы «Развитие коневодства в Кабардино-Балкарской Республике на период до 2020 г.», </w:t>
      </w:r>
      <w:proofErr w:type="gramStart"/>
      <w:r w:rsidR="003B2E97" w:rsidRPr="00DF0027">
        <w:rPr>
          <w:rFonts w:ascii="Times New Roman" w:hAnsi="Times New Roman" w:cs="Times New Roman"/>
          <w:sz w:val="28"/>
          <w:szCs w:val="28"/>
        </w:rPr>
        <w:t>которая</w:t>
      </w:r>
      <w:proofErr w:type="gramEnd"/>
      <w:r w:rsidR="003B2E97" w:rsidRPr="00DF0027">
        <w:rPr>
          <w:rFonts w:ascii="Times New Roman" w:hAnsi="Times New Roman" w:cs="Times New Roman"/>
          <w:sz w:val="28"/>
          <w:szCs w:val="28"/>
        </w:rPr>
        <w:t xml:space="preserve"> позволит реализовать комплекс мер, направленных на государственную поддержку отрасли в республике.</w:t>
      </w:r>
    </w:p>
    <w:p w:rsidR="003B2E97" w:rsidRPr="00304A55" w:rsidRDefault="003B2E97" w:rsidP="00DF0027">
      <w:pPr>
        <w:pStyle w:val="a3"/>
        <w:spacing w:after="0"/>
        <w:ind w:right="-1"/>
        <w:jc w:val="both"/>
        <w:rPr>
          <w:rFonts w:ascii="Times New Roman" w:hAnsi="Times New Roman" w:cs="Times New Roman"/>
          <w:sz w:val="28"/>
          <w:szCs w:val="28"/>
        </w:rPr>
      </w:pPr>
    </w:p>
    <w:p w:rsidR="003B2E97" w:rsidRPr="00DF0027" w:rsidRDefault="00DF0027" w:rsidP="00DF0027">
      <w:pPr>
        <w:pStyle w:val="a3"/>
        <w:numPr>
          <w:ilvl w:val="0"/>
          <w:numId w:val="12"/>
        </w:numPr>
        <w:spacing w:after="0"/>
        <w:ind w:left="0"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Патенты</w:t>
      </w:r>
    </w:p>
    <w:p w:rsidR="003B2E97" w:rsidRPr="00304A55" w:rsidRDefault="003B2E97" w:rsidP="00DF0027">
      <w:pPr>
        <w:spacing w:after="0"/>
        <w:ind w:firstLine="708"/>
        <w:jc w:val="both"/>
        <w:rPr>
          <w:rFonts w:ascii="Times New Roman" w:eastAsia="Calibri" w:hAnsi="Times New Roman" w:cs="Times New Roman"/>
          <w:sz w:val="28"/>
          <w:szCs w:val="28"/>
        </w:rPr>
      </w:pPr>
      <w:r w:rsidRPr="00304A55">
        <w:rPr>
          <w:rFonts w:ascii="Times New Roman" w:eastAsia="Calibri" w:hAnsi="Times New Roman" w:cs="Times New Roman"/>
          <w:sz w:val="28"/>
          <w:szCs w:val="28"/>
        </w:rPr>
        <w:t>Зарегистрирован в гос</w:t>
      </w:r>
      <w:r w:rsidR="00DF0027">
        <w:rPr>
          <w:rFonts w:ascii="Times New Roman" w:eastAsia="Calibri" w:hAnsi="Times New Roman" w:cs="Times New Roman"/>
          <w:sz w:val="28"/>
          <w:szCs w:val="28"/>
        </w:rPr>
        <w:t xml:space="preserve">ударственном </w:t>
      </w:r>
      <w:r w:rsidRPr="00304A55">
        <w:rPr>
          <w:rFonts w:ascii="Times New Roman" w:eastAsia="Calibri" w:hAnsi="Times New Roman" w:cs="Times New Roman"/>
          <w:sz w:val="28"/>
          <w:szCs w:val="28"/>
        </w:rPr>
        <w:t xml:space="preserve">реестре изобретений РФ патент на изобретение </w:t>
      </w:r>
      <w:r w:rsidR="00550BCF">
        <w:rPr>
          <w:rFonts w:ascii="Times New Roman" w:eastAsia="Calibri" w:hAnsi="Times New Roman" w:cs="Times New Roman"/>
          <w:sz w:val="28"/>
          <w:szCs w:val="28"/>
        </w:rPr>
        <w:t>от 7 мая 2015 г., №</w:t>
      </w:r>
      <w:r w:rsidR="00FC568F">
        <w:rPr>
          <w:rFonts w:ascii="Times New Roman" w:eastAsia="Calibri" w:hAnsi="Times New Roman" w:cs="Times New Roman"/>
          <w:sz w:val="28"/>
          <w:szCs w:val="28"/>
        </w:rPr>
        <w:t xml:space="preserve"> </w:t>
      </w:r>
      <w:r w:rsidR="00550BCF">
        <w:rPr>
          <w:rFonts w:ascii="Times New Roman" w:eastAsia="Calibri" w:hAnsi="Times New Roman" w:cs="Times New Roman"/>
          <w:sz w:val="28"/>
          <w:szCs w:val="28"/>
        </w:rPr>
        <w:t>2552600</w:t>
      </w:r>
      <w:r w:rsidR="00FC568F">
        <w:rPr>
          <w:rFonts w:ascii="Times New Roman" w:eastAsia="Calibri" w:hAnsi="Times New Roman" w:cs="Times New Roman"/>
          <w:sz w:val="28"/>
          <w:szCs w:val="28"/>
        </w:rPr>
        <w:t xml:space="preserve"> </w:t>
      </w:r>
      <w:r w:rsidR="00FC568F" w:rsidRPr="00304A55">
        <w:rPr>
          <w:rFonts w:ascii="Times New Roman" w:eastAsia="Calibri" w:hAnsi="Times New Roman" w:cs="Times New Roman"/>
          <w:sz w:val="28"/>
          <w:szCs w:val="28"/>
        </w:rPr>
        <w:t>(Стенд для исследований вязкоупругих свойств металлов и сплавов с помощью зондового акустического мето</w:t>
      </w:r>
      <w:r w:rsidR="00FC568F">
        <w:rPr>
          <w:rFonts w:ascii="Times New Roman" w:eastAsia="Calibri" w:hAnsi="Times New Roman" w:cs="Times New Roman"/>
          <w:sz w:val="28"/>
          <w:szCs w:val="28"/>
        </w:rPr>
        <w:t>да)</w:t>
      </w:r>
      <w:r w:rsidR="00550BCF">
        <w:rPr>
          <w:rFonts w:ascii="Times New Roman" w:eastAsia="Calibri" w:hAnsi="Times New Roman" w:cs="Times New Roman"/>
          <w:sz w:val="28"/>
          <w:szCs w:val="28"/>
        </w:rPr>
        <w:t>.</w:t>
      </w:r>
    </w:p>
    <w:p w:rsidR="003B2E97" w:rsidRPr="00DF0027" w:rsidRDefault="003B2E97" w:rsidP="00DF0027">
      <w:pPr>
        <w:pStyle w:val="a3"/>
        <w:numPr>
          <w:ilvl w:val="0"/>
          <w:numId w:val="12"/>
        </w:numPr>
        <w:spacing w:after="0"/>
        <w:ind w:left="0" w:firstLine="709"/>
        <w:jc w:val="center"/>
        <w:rPr>
          <w:rFonts w:ascii="Times New Roman" w:eastAsia="Calibri" w:hAnsi="Times New Roman" w:cs="Times New Roman"/>
          <w:b/>
          <w:sz w:val="28"/>
          <w:szCs w:val="28"/>
        </w:rPr>
      </w:pPr>
      <w:r w:rsidRPr="00DF0027">
        <w:rPr>
          <w:rFonts w:ascii="Times New Roman" w:eastAsia="Calibri" w:hAnsi="Times New Roman" w:cs="Times New Roman"/>
          <w:b/>
          <w:sz w:val="28"/>
          <w:szCs w:val="28"/>
        </w:rPr>
        <w:t>Гранты</w:t>
      </w:r>
    </w:p>
    <w:p w:rsidR="003B2E97" w:rsidRPr="00304A55" w:rsidRDefault="003B2E97" w:rsidP="00DF0027">
      <w:pPr>
        <w:spacing w:after="0"/>
        <w:ind w:firstLine="708"/>
        <w:jc w:val="both"/>
        <w:rPr>
          <w:rFonts w:ascii="Times New Roman" w:eastAsia="Calibri" w:hAnsi="Times New Roman" w:cs="Times New Roman"/>
          <w:sz w:val="28"/>
          <w:szCs w:val="28"/>
        </w:rPr>
      </w:pPr>
      <w:r w:rsidRPr="00304A55">
        <w:rPr>
          <w:rFonts w:ascii="Times New Roman" w:eastAsia="Calibri" w:hAnsi="Times New Roman" w:cs="Times New Roman"/>
          <w:sz w:val="28"/>
          <w:szCs w:val="28"/>
        </w:rPr>
        <w:t>За период 2015-2016 г. выполнено 6 грантов РФФИ (4 научных, 2 на проведение международных научных конференций), в 2017 году выполняется 3 гранта РФФИ.</w:t>
      </w:r>
    </w:p>
    <w:p w:rsidR="003B2E97" w:rsidRPr="00304A55" w:rsidRDefault="003B2E97" w:rsidP="00DF0027">
      <w:pPr>
        <w:pStyle w:val="a3"/>
        <w:spacing w:after="0"/>
        <w:ind w:right="-1"/>
        <w:jc w:val="both"/>
        <w:rPr>
          <w:rFonts w:ascii="Times New Roman" w:hAnsi="Times New Roman" w:cs="Times New Roman"/>
          <w:sz w:val="28"/>
          <w:szCs w:val="28"/>
        </w:rPr>
      </w:pPr>
    </w:p>
    <w:p w:rsidR="003B2E97" w:rsidRPr="00304A55" w:rsidRDefault="003B2E97" w:rsidP="00DF0027">
      <w:pPr>
        <w:pStyle w:val="a3"/>
        <w:spacing w:after="0"/>
        <w:jc w:val="both"/>
        <w:rPr>
          <w:rFonts w:ascii="Times New Roman" w:eastAsia="Calibri" w:hAnsi="Times New Roman" w:cs="Times New Roman"/>
          <w:sz w:val="28"/>
          <w:szCs w:val="28"/>
        </w:rPr>
      </w:pPr>
    </w:p>
    <w:p w:rsidR="00B25F69" w:rsidRPr="00304A55" w:rsidRDefault="00B25F69" w:rsidP="00DF0027">
      <w:pPr>
        <w:shd w:val="clear" w:color="auto" w:fill="FFFFFF"/>
        <w:tabs>
          <w:tab w:val="left" w:pos="0"/>
          <w:tab w:val="left" w:pos="1418"/>
        </w:tabs>
        <w:spacing w:after="0"/>
        <w:ind w:firstLine="709"/>
        <w:jc w:val="both"/>
        <w:rPr>
          <w:rFonts w:ascii="Times New Roman" w:hAnsi="Times New Roman" w:cs="Times New Roman"/>
          <w:sz w:val="28"/>
          <w:szCs w:val="28"/>
        </w:rPr>
      </w:pPr>
    </w:p>
    <w:p w:rsidR="00B25F69" w:rsidRPr="00304A55" w:rsidRDefault="00B25F69" w:rsidP="00DF0027">
      <w:pPr>
        <w:spacing w:after="0"/>
        <w:jc w:val="both"/>
        <w:rPr>
          <w:rFonts w:ascii="Times New Roman" w:hAnsi="Times New Roman" w:cs="Times New Roman"/>
          <w:sz w:val="28"/>
          <w:szCs w:val="28"/>
        </w:rPr>
      </w:pPr>
    </w:p>
    <w:p w:rsidR="00B25F69" w:rsidRPr="00304A55" w:rsidRDefault="00B25F69" w:rsidP="00DF0027">
      <w:pPr>
        <w:spacing w:after="0"/>
        <w:jc w:val="both"/>
        <w:rPr>
          <w:rFonts w:ascii="Times New Roman" w:hAnsi="Times New Roman" w:cs="Times New Roman"/>
          <w:sz w:val="28"/>
          <w:szCs w:val="28"/>
        </w:rPr>
      </w:pPr>
    </w:p>
    <w:p w:rsidR="00F83B03" w:rsidRPr="00304A55" w:rsidRDefault="00F83B03" w:rsidP="00DF0027">
      <w:pPr>
        <w:spacing w:after="0"/>
        <w:ind w:firstLine="60"/>
        <w:jc w:val="both"/>
        <w:rPr>
          <w:rFonts w:ascii="Times New Roman" w:hAnsi="Times New Roman" w:cs="Times New Roman"/>
          <w:sz w:val="28"/>
          <w:szCs w:val="28"/>
        </w:rPr>
      </w:pPr>
    </w:p>
    <w:sectPr w:rsidR="00F83B03" w:rsidRPr="00304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3D8"/>
    <w:multiLevelType w:val="hybridMultilevel"/>
    <w:tmpl w:val="33D6FF20"/>
    <w:lvl w:ilvl="0" w:tplc="7D72EC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02D1E"/>
    <w:multiLevelType w:val="hybridMultilevel"/>
    <w:tmpl w:val="D42E88BE"/>
    <w:lvl w:ilvl="0" w:tplc="5F72F3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1541"/>
    <w:multiLevelType w:val="hybridMultilevel"/>
    <w:tmpl w:val="399C7C2E"/>
    <w:lvl w:ilvl="0" w:tplc="D506BE0A">
      <w:start w:val="1"/>
      <w:numFmt w:val="decimal"/>
      <w:lvlText w:val="%1."/>
      <w:lvlJc w:val="left"/>
      <w:pPr>
        <w:ind w:left="1824" w:hanging="1032"/>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3CF004C9"/>
    <w:multiLevelType w:val="hybridMultilevel"/>
    <w:tmpl w:val="67D840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B5488D"/>
    <w:multiLevelType w:val="hybridMultilevel"/>
    <w:tmpl w:val="8B54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00767E"/>
    <w:multiLevelType w:val="hybridMultilevel"/>
    <w:tmpl w:val="363C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A60270"/>
    <w:multiLevelType w:val="hybridMultilevel"/>
    <w:tmpl w:val="D3D2D378"/>
    <w:lvl w:ilvl="0" w:tplc="7D72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6363FE"/>
    <w:multiLevelType w:val="hybridMultilevel"/>
    <w:tmpl w:val="874AB5A2"/>
    <w:lvl w:ilvl="0" w:tplc="7D72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B44366"/>
    <w:multiLevelType w:val="hybridMultilevel"/>
    <w:tmpl w:val="EA28A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1605C"/>
    <w:multiLevelType w:val="hybridMultilevel"/>
    <w:tmpl w:val="C5525E02"/>
    <w:lvl w:ilvl="0" w:tplc="7D72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830ABE"/>
    <w:multiLevelType w:val="hybridMultilevel"/>
    <w:tmpl w:val="96F4ABE2"/>
    <w:lvl w:ilvl="0" w:tplc="7D72ECC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7721023E"/>
    <w:multiLevelType w:val="hybridMultilevel"/>
    <w:tmpl w:val="8064F0F6"/>
    <w:lvl w:ilvl="0" w:tplc="04190001">
      <w:start w:val="1"/>
      <w:numFmt w:val="bullet"/>
      <w:lvlText w:val=""/>
      <w:lvlJc w:val="left"/>
      <w:pPr>
        <w:tabs>
          <w:tab w:val="num" w:pos="1405"/>
        </w:tabs>
        <w:ind w:left="1405" w:hanging="360"/>
      </w:pPr>
      <w:rPr>
        <w:rFonts w:ascii="Symbol" w:hAnsi="Symbol" w:hint="default"/>
      </w:rPr>
    </w:lvl>
    <w:lvl w:ilvl="1" w:tplc="04190003" w:tentative="1">
      <w:start w:val="1"/>
      <w:numFmt w:val="bullet"/>
      <w:lvlText w:val="o"/>
      <w:lvlJc w:val="left"/>
      <w:pPr>
        <w:tabs>
          <w:tab w:val="num" w:pos="2125"/>
        </w:tabs>
        <w:ind w:left="2125" w:hanging="360"/>
      </w:pPr>
      <w:rPr>
        <w:rFonts w:ascii="Courier New" w:hAnsi="Courier New" w:cs="Courier New" w:hint="default"/>
      </w:rPr>
    </w:lvl>
    <w:lvl w:ilvl="2" w:tplc="04190005">
      <w:start w:val="1"/>
      <w:numFmt w:val="bullet"/>
      <w:lvlText w:val=""/>
      <w:lvlJc w:val="left"/>
      <w:pPr>
        <w:tabs>
          <w:tab w:val="num" w:pos="2845"/>
        </w:tabs>
        <w:ind w:left="2845" w:hanging="360"/>
      </w:pPr>
      <w:rPr>
        <w:rFonts w:ascii="Wingdings" w:hAnsi="Wingdings" w:hint="default"/>
      </w:rPr>
    </w:lvl>
    <w:lvl w:ilvl="3" w:tplc="04190001" w:tentative="1">
      <w:start w:val="1"/>
      <w:numFmt w:val="bullet"/>
      <w:lvlText w:val=""/>
      <w:lvlJc w:val="left"/>
      <w:pPr>
        <w:tabs>
          <w:tab w:val="num" w:pos="3565"/>
        </w:tabs>
        <w:ind w:left="3565" w:hanging="360"/>
      </w:pPr>
      <w:rPr>
        <w:rFonts w:ascii="Symbol" w:hAnsi="Symbol" w:hint="default"/>
      </w:rPr>
    </w:lvl>
    <w:lvl w:ilvl="4" w:tplc="04190003" w:tentative="1">
      <w:start w:val="1"/>
      <w:numFmt w:val="bullet"/>
      <w:lvlText w:val="o"/>
      <w:lvlJc w:val="left"/>
      <w:pPr>
        <w:tabs>
          <w:tab w:val="num" w:pos="4285"/>
        </w:tabs>
        <w:ind w:left="4285" w:hanging="360"/>
      </w:pPr>
      <w:rPr>
        <w:rFonts w:ascii="Courier New" w:hAnsi="Courier New" w:cs="Courier New" w:hint="default"/>
      </w:rPr>
    </w:lvl>
    <w:lvl w:ilvl="5" w:tplc="04190005" w:tentative="1">
      <w:start w:val="1"/>
      <w:numFmt w:val="bullet"/>
      <w:lvlText w:val=""/>
      <w:lvlJc w:val="left"/>
      <w:pPr>
        <w:tabs>
          <w:tab w:val="num" w:pos="5005"/>
        </w:tabs>
        <w:ind w:left="5005" w:hanging="360"/>
      </w:pPr>
      <w:rPr>
        <w:rFonts w:ascii="Wingdings" w:hAnsi="Wingdings" w:hint="default"/>
      </w:rPr>
    </w:lvl>
    <w:lvl w:ilvl="6" w:tplc="04190001" w:tentative="1">
      <w:start w:val="1"/>
      <w:numFmt w:val="bullet"/>
      <w:lvlText w:val=""/>
      <w:lvlJc w:val="left"/>
      <w:pPr>
        <w:tabs>
          <w:tab w:val="num" w:pos="5725"/>
        </w:tabs>
        <w:ind w:left="5725" w:hanging="360"/>
      </w:pPr>
      <w:rPr>
        <w:rFonts w:ascii="Symbol" w:hAnsi="Symbol" w:hint="default"/>
      </w:rPr>
    </w:lvl>
    <w:lvl w:ilvl="7" w:tplc="04190003" w:tentative="1">
      <w:start w:val="1"/>
      <w:numFmt w:val="bullet"/>
      <w:lvlText w:val="o"/>
      <w:lvlJc w:val="left"/>
      <w:pPr>
        <w:tabs>
          <w:tab w:val="num" w:pos="6445"/>
        </w:tabs>
        <w:ind w:left="6445" w:hanging="360"/>
      </w:pPr>
      <w:rPr>
        <w:rFonts w:ascii="Courier New" w:hAnsi="Courier New" w:cs="Courier New" w:hint="default"/>
      </w:rPr>
    </w:lvl>
    <w:lvl w:ilvl="8" w:tplc="04190005" w:tentative="1">
      <w:start w:val="1"/>
      <w:numFmt w:val="bullet"/>
      <w:lvlText w:val=""/>
      <w:lvlJc w:val="left"/>
      <w:pPr>
        <w:tabs>
          <w:tab w:val="num" w:pos="7165"/>
        </w:tabs>
        <w:ind w:left="7165"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3"/>
  </w:num>
  <w:num w:numId="6">
    <w:abstractNumId w:val="0"/>
  </w:num>
  <w:num w:numId="7">
    <w:abstractNumId w:val="10"/>
  </w:num>
  <w:num w:numId="8">
    <w:abstractNumId w:val="2"/>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03"/>
    <w:rsid w:val="000B0C1E"/>
    <w:rsid w:val="00263122"/>
    <w:rsid w:val="002757D4"/>
    <w:rsid w:val="00304A55"/>
    <w:rsid w:val="00367A6E"/>
    <w:rsid w:val="003B2E97"/>
    <w:rsid w:val="004D72FD"/>
    <w:rsid w:val="00550BCF"/>
    <w:rsid w:val="00804DD7"/>
    <w:rsid w:val="00A22EFE"/>
    <w:rsid w:val="00B25F69"/>
    <w:rsid w:val="00B8363A"/>
    <w:rsid w:val="00B836D5"/>
    <w:rsid w:val="00C7492F"/>
    <w:rsid w:val="00C93D09"/>
    <w:rsid w:val="00DF0027"/>
    <w:rsid w:val="00E06D1F"/>
    <w:rsid w:val="00F83B03"/>
    <w:rsid w:val="00FC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buh4</cp:lastModifiedBy>
  <cp:revision>2</cp:revision>
  <dcterms:created xsi:type="dcterms:W3CDTF">2017-09-22T09:28:00Z</dcterms:created>
  <dcterms:modified xsi:type="dcterms:W3CDTF">2017-09-22T09:28:00Z</dcterms:modified>
</cp:coreProperties>
</file>