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420595">
        <w:rPr>
          <w:rFonts w:ascii="Times New Roman" w:hAnsi="Times New Roman" w:cs="Times New Roman"/>
          <w:b/>
          <w:sz w:val="28"/>
          <w:szCs w:val="28"/>
        </w:rPr>
        <w:t>базовой</w:t>
      </w:r>
      <w:proofErr w:type="gramEnd"/>
      <w:r w:rsidRPr="00420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кафедры дифференциальных уравнений и математической физики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F04" w:rsidRPr="00420595" w:rsidRDefault="002E5F04" w:rsidP="002E5F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420595">
        <w:rPr>
          <w:b/>
          <w:sz w:val="28"/>
          <w:szCs w:val="28"/>
        </w:rPr>
        <w:t>АТТАЕВ АНАТОЛИЙ ХУСЕЕВИЧ</w:t>
      </w:r>
      <w:r w:rsidRPr="00420595">
        <w:rPr>
          <w:sz w:val="28"/>
          <w:szCs w:val="28"/>
        </w:rPr>
        <w:t xml:space="preserve"> </w:t>
      </w:r>
      <w:bookmarkEnd w:id="0"/>
      <w:r w:rsidRPr="00420595">
        <w:rPr>
          <w:sz w:val="28"/>
          <w:szCs w:val="28"/>
        </w:rPr>
        <w:t>– заведующий  отделом Систем автоматизированного проектирования смешанных систем и управления (САПР СС и У) Института прикладной математики и автоматизации  – филиала Федерального государственного бюджетного научного учреждения ''Федеральный научный центр'' Кабардино-Балкарский научный центр'',  кандидат физико-математических наук, доцент.</w:t>
      </w:r>
    </w:p>
    <w:p w:rsidR="002E5F04" w:rsidRPr="00420595" w:rsidRDefault="002E5F04" w:rsidP="002E5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В 1978 году окончил Ростовский государственный университет, механико-математический факультет, отделение математика. С 1978 года старший лаборант,  ассистент, старший преподаватель, доцент кафедры информатики и математического обеспечения автоматизированных систем математического факультета КБГУ. По совместительству, </w:t>
      </w:r>
      <w:proofErr w:type="spellStart"/>
      <w:r w:rsidRPr="00420595">
        <w:rPr>
          <w:rFonts w:ascii="Times New Roman" w:hAnsi="Times New Roman" w:cs="Times New Roman"/>
          <w:sz w:val="28"/>
          <w:szCs w:val="28"/>
        </w:rPr>
        <w:t>мнс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595">
        <w:rPr>
          <w:rFonts w:ascii="Times New Roman" w:hAnsi="Times New Roman" w:cs="Times New Roman"/>
          <w:sz w:val="28"/>
          <w:szCs w:val="28"/>
        </w:rPr>
        <w:t>снс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 научно-исследовательского института прикладной математики и механики  при КБГУ. С 2008 года зав. отделом информационной безопасности систем связи и управления. С 2013 года заведующий отделом САПР СС и У. В 1990 году защитил кандидатскую диссертацию. Круг научных интересов – краевые задачи и задачи граничного управления для нелокальных гиперболических уравнений, является автором более 60 публикаций. </w:t>
      </w:r>
    </w:p>
    <w:p w:rsidR="002E5F04" w:rsidRPr="00420595" w:rsidRDefault="002E5F04" w:rsidP="002E5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E5F04" w:rsidRPr="00420595" w:rsidRDefault="002E5F04" w:rsidP="002E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0595">
        <w:rPr>
          <w:rFonts w:ascii="Times New Roman" w:hAnsi="Times New Roman" w:cs="Times New Roman"/>
          <w:sz w:val="28"/>
          <w:szCs w:val="28"/>
        </w:rPr>
        <w:t>-</w:t>
      </w:r>
      <w:r w:rsidRPr="00420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05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0595">
        <w:rPr>
          <w:rFonts w:ascii="Times New Roman" w:hAnsi="Times New Roman" w:cs="Times New Roman"/>
          <w:sz w:val="28"/>
          <w:szCs w:val="28"/>
          <w:lang w:val="en-US"/>
        </w:rPr>
        <w:t>ipma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20595">
        <w:rPr>
          <w:rFonts w:ascii="Times New Roman" w:hAnsi="Times New Roman" w:cs="Times New Roman"/>
          <w:sz w:val="28"/>
          <w:szCs w:val="28"/>
          <w:lang w:val="en-US"/>
        </w:rPr>
        <w:t>niipma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>.</w:t>
      </w:r>
      <w:r w:rsidRPr="0042059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E5F04" w:rsidRPr="00420595" w:rsidRDefault="002E5F04" w:rsidP="002E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>Тел.: 8-8662- 42-66-61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165" w:rsidRDefault="00614165" w:rsidP="008F551D">
      <w:pPr>
        <w:spacing w:after="0" w:line="240" w:lineRule="auto"/>
        <w:ind w:firstLine="708"/>
        <w:jc w:val="both"/>
      </w:pPr>
    </w:p>
    <w:sectPr w:rsidR="0061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6"/>
    <w:rsid w:val="002E5F04"/>
    <w:rsid w:val="00415D77"/>
    <w:rsid w:val="004E7A96"/>
    <w:rsid w:val="00614165"/>
    <w:rsid w:val="008F551D"/>
    <w:rsid w:val="0097317A"/>
    <w:rsid w:val="00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2017-10-24T07:20:00Z</dcterms:created>
  <dcterms:modified xsi:type="dcterms:W3CDTF">2017-10-24T07:20:00Z</dcterms:modified>
</cp:coreProperties>
</file>